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8"/>
        <w:snapToGrid w:val="0"/>
        <w:spacing w:line="400" w:lineRule="exact"/>
        <w:ind w:firstLine="3012" w:firstLineChars="1000"/>
        <w:jc w:val="both"/>
        <w:rPr>
          <w:rFonts w:hint="eastAsia" w:hAnsi="宋体"/>
          <w:b/>
          <w:bCs/>
          <w:color w:val="auto"/>
          <w:sz w:val="30"/>
          <w:szCs w:val="30"/>
          <w:lang w:bidi="zh-CN"/>
        </w:rPr>
      </w:pPr>
      <w:bookmarkStart w:id="1" w:name="_GoBack"/>
      <w:bookmarkEnd w:id="1"/>
      <w:r>
        <w:rPr>
          <w:rFonts w:hint="eastAsia" w:hAnsi="宋体"/>
          <w:b/>
          <w:bCs/>
          <w:color w:val="auto"/>
          <w:sz w:val="30"/>
          <w:szCs w:val="30"/>
          <w:lang w:bidi="zh-CN"/>
        </w:rPr>
        <w:t>常州工业职业技术学院</w:t>
      </w:r>
    </w:p>
    <w:p w14:paraId="63F6105C">
      <w:pPr>
        <w:pStyle w:val="18"/>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bidi="zh-CN"/>
        </w:rPr>
        <w:t>二次供水设施清洗、消毒服务采购</w:t>
      </w:r>
      <w:r>
        <w:rPr>
          <w:rFonts w:hint="eastAsia" w:hAnsi="宋体"/>
          <w:b/>
          <w:bCs/>
          <w:color w:val="auto"/>
          <w:sz w:val="30"/>
          <w:szCs w:val="30"/>
          <w:lang w:bidi="zh-CN"/>
        </w:rPr>
        <w:t>询价文件（</w:t>
      </w:r>
      <w:r>
        <w:rPr>
          <w:rFonts w:hint="eastAsia" w:hAnsi="宋体"/>
          <w:b/>
          <w:bCs/>
          <w:color w:val="auto"/>
          <w:sz w:val="30"/>
          <w:szCs w:val="30"/>
          <w:lang w:val="en-US" w:bidi="zh-CN"/>
        </w:rPr>
        <w:t>二次</w:t>
      </w:r>
      <w:r>
        <w:rPr>
          <w:rFonts w:hint="eastAsia" w:hAnsi="宋体"/>
          <w:b/>
          <w:bCs/>
          <w:color w:val="auto"/>
          <w:sz w:val="30"/>
          <w:szCs w:val="30"/>
          <w:lang w:bidi="zh-CN"/>
        </w:rPr>
        <w:t>）</w:t>
      </w:r>
    </w:p>
    <w:p w14:paraId="31B1797C">
      <w:pPr>
        <w:pStyle w:val="18"/>
        <w:wordWrap w:val="0"/>
        <w:snapToGrid w:val="0"/>
        <w:spacing w:line="400" w:lineRule="exact"/>
        <w:ind w:firstLine="560" w:firstLineChars="200"/>
        <w:jc w:val="both"/>
        <w:rPr>
          <w:rFonts w:hint="default" w:hAnsi="宋体"/>
          <w:b w:val="0"/>
          <w:bCs w:val="0"/>
          <w:color w:val="auto"/>
          <w:sz w:val="28"/>
          <w:szCs w:val="28"/>
          <w:lang w:val="en-US" w:bidi="zh-CN"/>
        </w:rPr>
      </w:pPr>
      <w:r>
        <w:rPr>
          <w:rFonts w:hint="eastAsia" w:hAnsi="宋体"/>
          <w:color w:val="auto"/>
          <w:sz w:val="28"/>
          <w:szCs w:val="28"/>
          <w:lang w:bidi="zh-CN"/>
        </w:rPr>
        <w:t xml:space="preserve">                       </w:t>
      </w:r>
      <w:r>
        <w:rPr>
          <w:rFonts w:hint="eastAsia" w:hAnsi="宋体"/>
          <w:color w:val="auto"/>
          <w:sz w:val="28"/>
          <w:szCs w:val="28"/>
          <w:lang w:val="en-US" w:bidi="zh-CN"/>
        </w:rPr>
        <w:t xml:space="preserve">        </w:t>
      </w:r>
      <w:r>
        <w:rPr>
          <w:rFonts w:hint="eastAsia" w:hAnsi="宋体"/>
          <w:b w:val="0"/>
          <w:bCs w:val="0"/>
          <w:color w:val="auto"/>
          <w:sz w:val="28"/>
          <w:szCs w:val="28"/>
          <w:lang w:val="en-US" w:bidi="zh-CN"/>
        </w:rPr>
        <w:t xml:space="preserve"> </w:t>
      </w:r>
      <w:r>
        <w:rPr>
          <w:rFonts w:hint="eastAsia" w:hAnsi="宋体"/>
          <w:b w:val="0"/>
          <w:bCs w:val="0"/>
          <w:color w:val="auto"/>
          <w:lang w:bidi="zh-CN"/>
        </w:rPr>
        <w:t>项目编号：</w:t>
      </w:r>
      <w:r>
        <w:rPr>
          <w:rFonts w:hint="eastAsia" w:hAnsi="宋体"/>
          <w:b w:val="0"/>
          <w:bCs w:val="0"/>
          <w:color w:val="auto"/>
          <w:lang w:val="en-US" w:bidi="zh-CN"/>
        </w:rPr>
        <w:t>CZGYX20260403-2</w:t>
      </w:r>
    </w:p>
    <w:p w14:paraId="2CE005F2">
      <w:pPr>
        <w:pStyle w:val="18"/>
        <w:wordWrap w:val="0"/>
        <w:snapToGrid w:val="0"/>
        <w:spacing w:line="400" w:lineRule="exact"/>
        <w:ind w:firstLine="482" w:firstLineChars="200"/>
        <w:jc w:val="both"/>
        <w:rPr>
          <w:rFonts w:hint="eastAsia" w:hAnsi="宋体"/>
          <w:color w:val="auto"/>
          <w:lang w:bidi="zh-CN"/>
        </w:rPr>
      </w:pPr>
      <w:r>
        <w:rPr>
          <w:rFonts w:hint="eastAsia" w:hAnsi="宋体"/>
          <w:b/>
          <w:bCs/>
          <w:color w:val="auto"/>
          <w:lang w:bidi="zh-CN"/>
        </w:rPr>
        <w:t>一、项目名称：</w:t>
      </w:r>
      <w:r>
        <w:rPr>
          <w:rFonts w:hint="eastAsia" w:hAnsi="宋体"/>
          <w:color w:val="auto"/>
          <w:lang w:val="en-US" w:bidi="zh-CN"/>
        </w:rPr>
        <w:t>二次供水设施清洗、消毒服务项目采购（二次）</w:t>
      </w:r>
    </w:p>
    <w:p w14:paraId="2950DE45">
      <w:pPr>
        <w:pStyle w:val="18"/>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8"/>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11"/>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11"/>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11"/>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11"/>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11"/>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2FE686E0">
      <w:pPr>
        <w:pStyle w:val="11"/>
        <w:widowControl/>
        <w:spacing w:before="0" w:beforeAutospacing="0" w:after="0" w:afterAutospacing="0" w:line="480" w:lineRule="auto"/>
        <w:ind w:firstLine="480" w:firstLineChars="200"/>
        <w:rPr>
          <w:rFonts w:hint="eastAsia" w:cs="宋体"/>
          <w:color w:val="FF0000"/>
          <w:szCs w:val="24"/>
          <w:lang w:val="en-US" w:eastAsia="zh-CN"/>
        </w:rPr>
      </w:pPr>
      <w:r>
        <w:rPr>
          <w:rFonts w:hint="eastAsia" w:cs="宋体"/>
          <w:color w:val="FF0000"/>
          <w:szCs w:val="24"/>
          <w:lang w:val="en-US" w:eastAsia="zh-CN"/>
        </w:rPr>
        <w:t>6、经营范围中包括但不限于“二次供水水箱清洗”条目。</w:t>
      </w:r>
    </w:p>
    <w:p w14:paraId="0312FC35">
      <w:pPr>
        <w:pStyle w:val="11"/>
        <w:widowControl/>
        <w:spacing w:before="0" w:beforeAutospacing="0" w:after="0" w:afterAutospacing="0" w:line="480" w:lineRule="auto"/>
        <w:ind w:firstLine="480" w:firstLineChars="200"/>
        <w:rPr>
          <w:rFonts w:hint="eastAsia" w:cs="宋体"/>
          <w:color w:val="FF0000"/>
          <w:szCs w:val="24"/>
          <w:lang w:val="en-US" w:eastAsia="zh-CN"/>
        </w:rPr>
      </w:pPr>
      <w:r>
        <w:rPr>
          <w:rFonts w:hint="eastAsia" w:cs="宋体"/>
          <w:color w:val="FF0000"/>
          <w:szCs w:val="24"/>
          <w:lang w:val="en-US" w:eastAsia="zh-CN"/>
        </w:rPr>
        <w:t>7、投标企业需持有类似“二次供水设施清洗保养”资质等相关资质证书。</w:t>
      </w:r>
    </w:p>
    <w:p w14:paraId="7121A2EC">
      <w:pPr>
        <w:pStyle w:val="11"/>
        <w:widowControl/>
        <w:spacing w:before="0" w:beforeAutospacing="0" w:after="0" w:afterAutospacing="0" w:line="480" w:lineRule="auto"/>
        <w:ind w:firstLine="480" w:firstLineChars="200"/>
        <w:rPr>
          <w:rFonts w:hint="eastAsia" w:cs="宋体"/>
          <w:color w:val="FF0000"/>
          <w:szCs w:val="24"/>
          <w:lang w:val="en-US" w:eastAsia="zh-CN"/>
        </w:rPr>
      </w:pPr>
      <w:r>
        <w:rPr>
          <w:rFonts w:hint="eastAsia" w:cs="宋体"/>
          <w:color w:val="FF0000"/>
          <w:szCs w:val="24"/>
          <w:lang w:val="en-US" w:eastAsia="zh-CN"/>
        </w:rPr>
        <w:t>8、投标企业如持有ISO9001相关二次供水清洗业务的标准证书当优先考虑。</w:t>
      </w:r>
    </w:p>
    <w:p w14:paraId="6704B8B5">
      <w:pPr>
        <w:pStyle w:val="11"/>
        <w:widowControl/>
        <w:spacing w:before="0" w:beforeAutospacing="0" w:after="0" w:afterAutospacing="0" w:line="480" w:lineRule="auto"/>
        <w:ind w:left="960" w:leftChars="218" w:hanging="480" w:hangingChars="200"/>
        <w:rPr>
          <w:rFonts w:hint="default" w:cs="宋体"/>
          <w:color w:val="FF0000"/>
          <w:szCs w:val="24"/>
          <w:lang w:val="en-US" w:eastAsia="zh-CN"/>
        </w:rPr>
      </w:pPr>
      <w:r>
        <w:rPr>
          <w:rFonts w:hint="eastAsia" w:cs="宋体"/>
          <w:color w:val="FF0000"/>
          <w:szCs w:val="24"/>
          <w:lang w:val="en-US" w:eastAsia="zh-CN"/>
        </w:rPr>
        <w:t>9、企业需能提供“</w:t>
      </w:r>
      <w:r>
        <w:rPr>
          <w:rFonts w:hint="eastAsia"/>
          <w:color w:val="FF0000"/>
          <w:lang w:val="en-US" w:eastAsia="zh-CN"/>
        </w:rPr>
        <w:t>常州市疾病控制中心</w:t>
      </w:r>
      <w:r>
        <w:rPr>
          <w:rFonts w:hint="eastAsia" w:cs="宋体"/>
          <w:color w:val="FF0000"/>
          <w:szCs w:val="24"/>
          <w:lang w:val="en-US" w:eastAsia="zh-CN"/>
        </w:rPr>
        <w:t>”出具的相关检测报告证明（范本或说明等）。</w:t>
      </w:r>
    </w:p>
    <w:p w14:paraId="7F48B727">
      <w:pPr>
        <w:pStyle w:val="18"/>
        <w:snapToGrid w:val="0"/>
        <w:spacing w:line="400" w:lineRule="exact"/>
        <w:ind w:firstLine="482" w:firstLineChars="200"/>
        <w:rPr>
          <w:rFonts w:hint="eastAsia" w:hAnsi="宋体"/>
          <w:color w:val="auto"/>
          <w:highlight w:val="none"/>
          <w:lang w:bidi="zh-CN"/>
        </w:rPr>
      </w:pPr>
      <w:r>
        <w:rPr>
          <w:rFonts w:hint="eastAsia" w:hAnsi="宋体"/>
          <w:b/>
          <w:bCs/>
          <w:color w:val="auto"/>
          <w:highlight w:val="none"/>
          <w:lang w:bidi="zh-CN"/>
        </w:rPr>
        <w:t>四、最高限价：</w:t>
      </w:r>
      <w:r>
        <w:rPr>
          <w:rFonts w:hint="eastAsia" w:hAnsi="宋体"/>
          <w:b/>
          <w:bCs/>
          <w:color w:val="auto"/>
          <w:highlight w:val="yellow"/>
          <w:lang w:bidi="zh-CN"/>
        </w:rPr>
        <w:t>本项目最高限价</w:t>
      </w:r>
      <w:r>
        <w:rPr>
          <w:rFonts w:hint="eastAsia" w:hAnsi="宋体"/>
          <w:b/>
          <w:bCs/>
          <w:color w:val="auto"/>
          <w:highlight w:val="yellow"/>
          <w:lang w:val="en-US" w:bidi="zh-CN"/>
        </w:rPr>
        <w:t>48000</w:t>
      </w:r>
      <w:r>
        <w:rPr>
          <w:rFonts w:hint="eastAsia" w:hAnsi="宋体"/>
          <w:b/>
          <w:bCs/>
          <w:color w:val="auto"/>
          <w:highlight w:val="yellow"/>
          <w:lang w:bidi="zh-CN"/>
        </w:rPr>
        <w:t>元</w:t>
      </w:r>
      <w:r>
        <w:rPr>
          <w:rFonts w:hint="eastAsia" w:hAnsi="宋体"/>
          <w:b/>
          <w:bCs/>
          <w:color w:val="auto"/>
          <w:highlight w:val="yellow"/>
          <w:lang w:val="en-US" w:bidi="zh-CN"/>
        </w:rPr>
        <w:t>/3年</w:t>
      </w:r>
      <w:r>
        <w:rPr>
          <w:rFonts w:hint="eastAsia" w:hAnsi="宋体"/>
          <w:b/>
          <w:bCs/>
          <w:color w:val="auto"/>
          <w:highlight w:val="yellow"/>
          <w:lang w:bidi="zh-CN"/>
        </w:rPr>
        <w:t>，</w:t>
      </w:r>
      <w:r>
        <w:rPr>
          <w:rFonts w:hint="eastAsia" w:hAnsi="宋体"/>
          <w:b/>
          <w:bCs/>
          <w:color w:val="auto"/>
          <w:highlight w:val="yellow"/>
          <w:lang w:val="en-US" w:bidi="zh-CN"/>
        </w:rPr>
        <w:t>16000元/年</w:t>
      </w:r>
      <w:r>
        <w:rPr>
          <w:rFonts w:hint="eastAsia" w:hAnsi="宋体"/>
          <w:b/>
          <w:bCs/>
          <w:color w:val="auto"/>
          <w:highlight w:val="none"/>
          <w:lang w:val="en-US" w:bidi="zh-CN"/>
        </w:rPr>
        <w:t>，</w:t>
      </w:r>
      <w:r>
        <w:rPr>
          <w:rFonts w:hint="eastAsia" w:hAnsi="宋体"/>
          <w:b/>
          <w:bCs/>
          <w:color w:val="auto"/>
          <w:highlight w:val="none"/>
          <w:lang w:bidi="zh-CN"/>
        </w:rPr>
        <w:t>供应商不得超过最高限价，否则视为无效报价。</w:t>
      </w:r>
      <w:r>
        <w:rPr>
          <w:rFonts w:hint="eastAsia" w:hAnsi="宋体"/>
          <w:color w:val="auto"/>
          <w:highlight w:val="none"/>
          <w:lang w:bidi="zh-CN"/>
        </w:rPr>
        <w:t xml:space="preserve"> </w:t>
      </w:r>
    </w:p>
    <w:p w14:paraId="23A74848">
      <w:pPr>
        <w:pStyle w:val="18"/>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五、具体清单及要求如下</w:t>
      </w:r>
    </w:p>
    <w:p w14:paraId="344D8F04">
      <w:pPr>
        <w:pStyle w:val="18"/>
        <w:snapToGrid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提供202</w:t>
      </w:r>
      <w:r>
        <w:rPr>
          <w:rFonts w:hint="eastAsia" w:cs="宋体"/>
          <w:sz w:val="24"/>
          <w:szCs w:val="24"/>
          <w:highlight w:val="none"/>
          <w:lang w:val="en-US" w:eastAsia="zh-CN"/>
        </w:rPr>
        <w:t>6</w:t>
      </w:r>
      <w:r>
        <w:rPr>
          <w:rFonts w:hint="eastAsia" w:ascii="宋体" w:hAnsi="宋体" w:eastAsia="宋体" w:cs="宋体"/>
          <w:sz w:val="24"/>
          <w:szCs w:val="24"/>
          <w:highlight w:val="none"/>
        </w:rPr>
        <w:t>-202</w:t>
      </w:r>
      <w:r>
        <w:rPr>
          <w:rFonts w:hint="eastAsia" w:cs="宋体"/>
          <w:sz w:val="24"/>
          <w:szCs w:val="24"/>
          <w:highlight w:val="none"/>
          <w:lang w:val="en-US" w:eastAsia="zh-CN"/>
        </w:rPr>
        <w:t>9</w:t>
      </w:r>
      <w:r>
        <w:rPr>
          <w:rFonts w:hint="eastAsia" w:ascii="宋体" w:hAnsi="宋体" w:eastAsia="宋体" w:cs="宋体"/>
          <w:sz w:val="24"/>
          <w:szCs w:val="24"/>
          <w:highlight w:val="none"/>
        </w:rPr>
        <w:t>年度</w:t>
      </w:r>
      <w:r>
        <w:rPr>
          <w:rFonts w:hint="eastAsia" w:cs="宋体"/>
          <w:sz w:val="24"/>
          <w:szCs w:val="24"/>
          <w:highlight w:val="none"/>
          <w:lang w:val="en-US" w:eastAsia="zh-CN"/>
        </w:rPr>
        <w:t>二次供水设施清洗、消毒服务</w:t>
      </w:r>
      <w:r>
        <w:rPr>
          <w:rFonts w:hint="eastAsia" w:ascii="宋体" w:hAnsi="宋体" w:eastAsia="宋体" w:cs="宋体"/>
          <w:sz w:val="24"/>
          <w:szCs w:val="24"/>
          <w:highlight w:val="none"/>
        </w:rPr>
        <w:t>，服务期限：</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ascii="宋体" w:hAnsi="宋体" w:eastAsia="宋体" w:cs="宋体"/>
          <w:sz w:val="24"/>
          <w:szCs w:val="24"/>
          <w:highlight w:val="none"/>
          <w:u w:val="single"/>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202</w:t>
      </w:r>
      <w:r>
        <w:rPr>
          <w:rFonts w:hint="eastAsia" w:cs="宋体"/>
          <w:sz w:val="24"/>
          <w:szCs w:val="24"/>
          <w:highlight w:val="none"/>
          <w:u w:val="single"/>
          <w:lang w:val="en-US" w:eastAsia="zh-CN"/>
        </w:rPr>
        <w:t>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 xml:space="preserve">31 </w:t>
      </w:r>
      <w:r>
        <w:rPr>
          <w:rFonts w:hint="eastAsia" w:ascii="宋体" w:hAnsi="宋体" w:eastAsia="宋体" w:cs="宋体"/>
          <w:sz w:val="24"/>
          <w:szCs w:val="24"/>
          <w:highlight w:val="none"/>
        </w:rPr>
        <w:t>日</w:t>
      </w:r>
      <w:r>
        <w:rPr>
          <w:rFonts w:hint="eastAsia" w:hAnsi="宋体" w:cs="宋体"/>
          <w:sz w:val="24"/>
          <w:szCs w:val="24"/>
          <w:highlight w:val="none"/>
          <w:lang w:val="en-US" w:eastAsia="zh-CN"/>
        </w:rPr>
        <w:t>.</w:t>
      </w:r>
    </w:p>
    <w:p w14:paraId="6C2AF389">
      <w:pPr>
        <w:pStyle w:val="18"/>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维保要求：</w:t>
      </w:r>
    </w:p>
    <w:p w14:paraId="07A99CBE">
      <w:pPr>
        <w:pStyle w:val="18"/>
        <w:snapToGrid w:val="0"/>
        <w:spacing w:line="400" w:lineRule="exact"/>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维保方须按时保质做好每年两次二次供水设施清洗、消毒服务。</w:t>
      </w:r>
    </w:p>
    <w:p w14:paraId="76CC5D91">
      <w:pPr>
        <w:pStyle w:val="18"/>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2）维保中提供常州市疾病控制中心出具的二次供水水质检测报告，质保期为半年。（每半年一次）</w:t>
      </w:r>
    </w:p>
    <w:p w14:paraId="11FF66E4">
      <w:pPr>
        <w:pStyle w:val="18"/>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3）维护服务时间：一年两次。商议维护时间一般为每学期开学前。</w:t>
      </w:r>
    </w:p>
    <w:p w14:paraId="1723A0E9">
      <w:pPr>
        <w:pStyle w:val="18"/>
        <w:snapToGrid w:val="0"/>
        <w:spacing w:line="400" w:lineRule="exact"/>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4)清洗施工安全由乙方自负。</w:t>
      </w:r>
    </w:p>
    <w:p w14:paraId="43314FB5">
      <w:pPr>
        <w:pStyle w:val="18"/>
        <w:snapToGrid w:val="0"/>
        <w:spacing w:line="400" w:lineRule="exact"/>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5) 协议期间,乙方每月定期负责派人在生活水箱内添加消毒药片，确保水箱水质达到相关标准。(并在二次供水管理台账上签字确认)。</w:t>
      </w:r>
    </w:p>
    <w:p w14:paraId="0259B66A">
      <w:pPr>
        <w:pStyle w:val="18"/>
        <w:snapToGrid w:val="0"/>
        <w:spacing w:line="400" w:lineRule="exact"/>
        <w:ind w:firstLine="480" w:firstLineChars="200"/>
        <w:rPr>
          <w:rFonts w:hint="eastAsia" w:hAnsi="宋体" w:cs="宋体"/>
          <w:sz w:val="24"/>
          <w:szCs w:val="24"/>
          <w:highlight w:val="none"/>
          <w:lang w:val="en-US" w:eastAsia="zh-CN"/>
        </w:rPr>
      </w:pPr>
      <w:r>
        <w:rPr>
          <w:rFonts w:hint="eastAsia" w:hAnsi="宋体" w:cs="宋体"/>
          <w:sz w:val="24"/>
          <w:szCs w:val="24"/>
          <w:highlight w:val="none"/>
          <w:lang w:val="en-US" w:eastAsia="zh-CN"/>
        </w:rPr>
        <w:t>6)清洗、消毒用水，电由甲方提供。</w:t>
      </w:r>
    </w:p>
    <w:p w14:paraId="3C43D826">
      <w:pPr>
        <w:pStyle w:val="18"/>
        <w:numPr>
          <w:ilvl w:val="0"/>
          <w:numId w:val="0"/>
        </w:numPr>
        <w:snapToGrid w:val="0"/>
        <w:spacing w:line="400" w:lineRule="exact"/>
        <w:ind w:firstLine="480" w:firstLineChars="200"/>
        <w:rPr>
          <w:rFonts w:hint="default" w:hAnsi="宋体" w:cs="宋体"/>
          <w:sz w:val="24"/>
          <w:szCs w:val="24"/>
          <w:highlight w:val="none"/>
          <w:lang w:val="en-US" w:eastAsia="zh-CN"/>
        </w:rPr>
      </w:pPr>
      <w:r>
        <w:rPr>
          <w:rFonts w:hint="eastAsia" w:hAnsi="宋体" w:cs="宋体"/>
          <w:sz w:val="24"/>
          <w:szCs w:val="24"/>
          <w:highlight w:val="none"/>
          <w:lang w:val="en-US" w:eastAsia="zh-CN"/>
        </w:rPr>
        <w:t>7）年审中，甲方应按要求提供有关材料</w:t>
      </w:r>
    </w:p>
    <w:p w14:paraId="66D0D10A">
      <w:pPr>
        <w:pStyle w:val="18"/>
        <w:numPr>
          <w:ilvl w:val="0"/>
          <w:numId w:val="0"/>
        </w:num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8）协议期间,</w:t>
      </w:r>
      <w:r>
        <w:rPr>
          <w:rFonts w:hint="eastAsia" w:ascii="宋体" w:hAnsi="宋体" w:eastAsia="宋体" w:cs="宋体"/>
          <w:sz w:val="24"/>
          <w:szCs w:val="24"/>
          <w:lang w:val="en-US" w:eastAsia="zh-CN"/>
        </w:rPr>
        <w:t>配合甲方完成二次供水设施设备的</w:t>
      </w:r>
      <w:r>
        <w:rPr>
          <w:rFonts w:hint="eastAsia" w:hAnsi="宋体" w:cs="宋体"/>
          <w:sz w:val="24"/>
          <w:szCs w:val="24"/>
          <w:lang w:val="en-US" w:eastAsia="zh-CN"/>
        </w:rPr>
        <w:t>相关各类</w:t>
      </w:r>
      <w:r>
        <w:rPr>
          <w:rFonts w:hint="eastAsia" w:ascii="宋体" w:hAnsi="宋体" w:eastAsia="宋体" w:cs="宋体"/>
          <w:sz w:val="24"/>
          <w:szCs w:val="24"/>
          <w:lang w:val="en-US" w:eastAsia="zh-CN"/>
        </w:rPr>
        <w:t>检查</w:t>
      </w:r>
    </w:p>
    <w:p w14:paraId="019F13D2">
      <w:pPr>
        <w:pStyle w:val="18"/>
        <w:numPr>
          <w:ilvl w:val="0"/>
          <w:numId w:val="0"/>
        </w:numPr>
        <w:snapToGrid w:val="0"/>
        <w:spacing w:line="400" w:lineRule="exact"/>
        <w:rPr>
          <w:rFonts w:hint="default" w:hAnsi="宋体" w:cs="宋体"/>
          <w:sz w:val="24"/>
          <w:szCs w:val="24"/>
          <w:highlight w:val="none"/>
          <w:lang w:val="en-US" w:eastAsia="zh-CN"/>
        </w:rPr>
      </w:pPr>
    </w:p>
    <w:p w14:paraId="27E26AAC">
      <w:pPr>
        <w:pStyle w:val="18"/>
        <w:snapToGrid w:val="0"/>
        <w:spacing w:line="400" w:lineRule="exact"/>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六</w:t>
      </w:r>
      <w:r>
        <w:rPr>
          <w:rFonts w:hint="eastAsia" w:ascii="宋体" w:hAnsi="宋体" w:eastAsia="宋体" w:cs="宋体"/>
          <w:b/>
          <w:bCs/>
          <w:sz w:val="24"/>
          <w:szCs w:val="24"/>
          <w:highlight w:val="none"/>
        </w:rPr>
        <w:t>、本次招标服务的二次供水清洗清单</w:t>
      </w:r>
      <w:r>
        <w:rPr>
          <w:rFonts w:hint="eastAsia" w:hAnsi="宋体" w:cs="宋体"/>
          <w:b/>
          <w:bCs/>
          <w:sz w:val="24"/>
          <w:szCs w:val="24"/>
          <w:highlight w:val="none"/>
          <w:lang w:val="en-US" w:eastAsia="zh-CN"/>
        </w:rPr>
        <w:t>及合同条款及格式</w:t>
      </w:r>
      <w:r>
        <w:rPr>
          <w:rFonts w:hint="eastAsia" w:ascii="宋体" w:hAnsi="宋体" w:eastAsia="宋体" w:cs="宋体"/>
          <w:b/>
          <w:bCs/>
          <w:sz w:val="24"/>
          <w:szCs w:val="24"/>
          <w:highlight w:val="none"/>
        </w:rPr>
        <w:t xml:space="preserve"> </w:t>
      </w:r>
    </w:p>
    <w:tbl>
      <w:tblPr>
        <w:tblStyle w:val="14"/>
        <w:tblpPr w:leftFromText="180" w:rightFromText="180" w:vertAnchor="text" w:horzAnchor="page" w:tblpX="1410" w:tblpY="393"/>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4757"/>
        <w:gridCol w:w="2477"/>
      </w:tblGrid>
      <w:tr w14:paraId="25A6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333" w:type="dxa"/>
            <w:noWrap w:val="0"/>
            <w:vAlign w:val="center"/>
          </w:tcPr>
          <w:p w14:paraId="2C9675F0">
            <w:pPr>
              <w:pStyle w:val="7"/>
              <w:spacing w:line="360" w:lineRule="exact"/>
              <w:jc w:val="center"/>
              <w:rPr>
                <w:sz w:val="24"/>
                <w:szCs w:val="24"/>
              </w:rPr>
            </w:pPr>
            <w:r>
              <w:rPr>
                <w:rFonts w:hint="eastAsia"/>
                <w:sz w:val="24"/>
                <w:szCs w:val="24"/>
              </w:rPr>
              <w:t>名称</w:t>
            </w:r>
          </w:p>
        </w:tc>
        <w:tc>
          <w:tcPr>
            <w:tcW w:w="4757" w:type="dxa"/>
            <w:noWrap w:val="0"/>
            <w:vAlign w:val="center"/>
          </w:tcPr>
          <w:p w14:paraId="2D398386">
            <w:pPr>
              <w:pStyle w:val="7"/>
              <w:spacing w:line="360" w:lineRule="exact"/>
              <w:jc w:val="center"/>
              <w:rPr>
                <w:sz w:val="24"/>
                <w:szCs w:val="24"/>
              </w:rPr>
            </w:pPr>
            <w:r>
              <w:rPr>
                <w:rFonts w:hint="eastAsia"/>
                <w:sz w:val="24"/>
                <w:szCs w:val="24"/>
              </w:rPr>
              <w:t>主要规格</w:t>
            </w:r>
          </w:p>
        </w:tc>
        <w:tc>
          <w:tcPr>
            <w:tcW w:w="2477" w:type="dxa"/>
            <w:noWrap w:val="0"/>
            <w:vAlign w:val="center"/>
          </w:tcPr>
          <w:p w14:paraId="33724C2C">
            <w:pPr>
              <w:pStyle w:val="7"/>
              <w:spacing w:line="360" w:lineRule="exact"/>
              <w:jc w:val="center"/>
              <w:rPr>
                <w:rFonts w:hint="eastAsia" w:eastAsia="宋体"/>
                <w:sz w:val="24"/>
                <w:szCs w:val="24"/>
                <w:lang w:val="en-US" w:eastAsia="zh-CN"/>
              </w:rPr>
            </w:pPr>
            <w:r>
              <w:rPr>
                <w:rFonts w:hint="eastAsia"/>
                <w:sz w:val="24"/>
                <w:szCs w:val="24"/>
              </w:rPr>
              <w:t>数量</w:t>
            </w:r>
          </w:p>
        </w:tc>
      </w:tr>
      <w:tr w14:paraId="1FE2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33" w:type="dxa"/>
            <w:noWrap w:val="0"/>
            <w:vAlign w:val="center"/>
          </w:tcPr>
          <w:p w14:paraId="5A3BB17F">
            <w:pPr>
              <w:pStyle w:val="7"/>
              <w:spacing w:line="360" w:lineRule="exact"/>
              <w:jc w:val="center"/>
              <w:rPr>
                <w:rFonts w:hint="default" w:eastAsia="宋体"/>
                <w:sz w:val="24"/>
                <w:szCs w:val="24"/>
                <w:lang w:val="en-US" w:eastAsia="zh-CN"/>
              </w:rPr>
            </w:pPr>
            <w:r>
              <w:rPr>
                <w:rFonts w:hint="eastAsia"/>
                <w:sz w:val="24"/>
                <w:szCs w:val="24"/>
                <w:lang w:val="en-US" w:eastAsia="zh-CN"/>
              </w:rPr>
              <w:t>二次供水设施</w:t>
            </w:r>
          </w:p>
        </w:tc>
        <w:tc>
          <w:tcPr>
            <w:tcW w:w="4757" w:type="dxa"/>
            <w:noWrap w:val="0"/>
            <w:vAlign w:val="bottom"/>
          </w:tcPr>
          <w:p w14:paraId="7671DAA1">
            <w:pPr>
              <w:pStyle w:val="2"/>
              <w:spacing w:line="480" w:lineRule="auto"/>
              <w:jc w:val="center"/>
              <w:rPr>
                <w:rFonts w:hint="default" w:eastAsia="宋体"/>
                <w:lang w:val="en-US" w:eastAsia="zh-CN"/>
              </w:rPr>
            </w:pPr>
            <w:r>
              <w:rPr>
                <w:rFonts w:hint="eastAsia"/>
                <w:lang w:val="en-US" w:eastAsia="zh-CN"/>
              </w:rPr>
              <w:t>水泥池、不锈钢池</w:t>
            </w:r>
          </w:p>
        </w:tc>
        <w:tc>
          <w:tcPr>
            <w:tcW w:w="2477" w:type="dxa"/>
            <w:noWrap w:val="0"/>
            <w:vAlign w:val="center"/>
          </w:tcPr>
          <w:p w14:paraId="6EB3033C">
            <w:pPr>
              <w:pStyle w:val="7"/>
              <w:spacing w:line="360" w:lineRule="exact"/>
              <w:jc w:val="center"/>
              <w:rPr>
                <w:rFonts w:hint="default" w:eastAsia="宋体"/>
                <w:sz w:val="24"/>
                <w:szCs w:val="24"/>
                <w:lang w:val="en-US" w:eastAsia="zh-CN"/>
              </w:rPr>
            </w:pPr>
            <w:r>
              <w:rPr>
                <w:rFonts w:hint="eastAsia"/>
                <w:sz w:val="24"/>
                <w:szCs w:val="24"/>
                <w:lang w:val="en-US" w:eastAsia="zh-CN"/>
              </w:rPr>
              <w:t>2处</w:t>
            </w:r>
          </w:p>
        </w:tc>
      </w:tr>
      <w:tr w14:paraId="1E16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33" w:type="dxa"/>
            <w:noWrap w:val="0"/>
            <w:vAlign w:val="center"/>
          </w:tcPr>
          <w:p w14:paraId="17BB1022">
            <w:pPr>
              <w:pStyle w:val="7"/>
              <w:spacing w:line="360" w:lineRule="exact"/>
              <w:jc w:val="center"/>
              <w:rPr>
                <w:rFonts w:hint="default"/>
                <w:sz w:val="24"/>
                <w:szCs w:val="24"/>
                <w:lang w:val="en-US" w:eastAsia="zh-CN"/>
              </w:rPr>
            </w:pPr>
            <w:r>
              <w:rPr>
                <w:rFonts w:hint="eastAsia"/>
                <w:sz w:val="24"/>
                <w:szCs w:val="24"/>
                <w:lang w:val="en-US" w:eastAsia="zh-CN"/>
              </w:rPr>
              <w:t>消毒片</w:t>
            </w:r>
          </w:p>
        </w:tc>
        <w:tc>
          <w:tcPr>
            <w:tcW w:w="4757" w:type="dxa"/>
            <w:noWrap w:val="0"/>
            <w:vAlign w:val="bottom"/>
          </w:tcPr>
          <w:p w14:paraId="11B9E95B">
            <w:pPr>
              <w:pStyle w:val="2"/>
              <w:spacing w:line="480" w:lineRule="auto"/>
              <w:jc w:val="center"/>
              <w:rPr>
                <w:rFonts w:hint="default"/>
                <w:lang w:val="en-US" w:eastAsia="zh-CN"/>
              </w:rPr>
            </w:pPr>
            <w:r>
              <w:rPr>
                <w:rFonts w:hint="eastAsia"/>
                <w:lang w:val="en-US" w:eastAsia="zh-CN"/>
              </w:rPr>
              <w:t>200g/片</w:t>
            </w:r>
          </w:p>
        </w:tc>
        <w:tc>
          <w:tcPr>
            <w:tcW w:w="2477" w:type="dxa"/>
            <w:noWrap w:val="0"/>
            <w:vAlign w:val="center"/>
          </w:tcPr>
          <w:p w14:paraId="73F0DAA0">
            <w:pPr>
              <w:pStyle w:val="7"/>
              <w:spacing w:line="360" w:lineRule="exact"/>
              <w:jc w:val="center"/>
              <w:rPr>
                <w:rFonts w:hint="default" w:eastAsia="宋体"/>
                <w:sz w:val="24"/>
                <w:szCs w:val="24"/>
                <w:lang w:val="en-US" w:eastAsia="zh-CN"/>
              </w:rPr>
            </w:pPr>
            <w:r>
              <w:rPr>
                <w:rFonts w:hint="eastAsia"/>
                <w:sz w:val="24"/>
                <w:szCs w:val="24"/>
                <w:lang w:val="en-US" w:eastAsia="zh-CN"/>
              </w:rPr>
              <w:t>300片</w:t>
            </w:r>
          </w:p>
        </w:tc>
      </w:tr>
      <w:tr w14:paraId="084D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33" w:type="dxa"/>
            <w:noWrap w:val="0"/>
            <w:vAlign w:val="center"/>
          </w:tcPr>
          <w:p w14:paraId="0AF892A7">
            <w:pPr>
              <w:pStyle w:val="7"/>
              <w:spacing w:line="360" w:lineRule="exact"/>
              <w:jc w:val="center"/>
              <w:rPr>
                <w:rFonts w:hint="default"/>
                <w:sz w:val="24"/>
                <w:szCs w:val="24"/>
                <w:lang w:val="en-US" w:eastAsia="zh-CN"/>
              </w:rPr>
            </w:pPr>
            <w:r>
              <w:rPr>
                <w:rFonts w:hint="eastAsia"/>
                <w:sz w:val="24"/>
                <w:szCs w:val="24"/>
                <w:lang w:val="en-US" w:eastAsia="zh-CN"/>
              </w:rPr>
              <w:t>检测费</w:t>
            </w:r>
          </w:p>
        </w:tc>
        <w:tc>
          <w:tcPr>
            <w:tcW w:w="4757" w:type="dxa"/>
            <w:noWrap w:val="0"/>
            <w:vAlign w:val="bottom"/>
          </w:tcPr>
          <w:p w14:paraId="59156A31">
            <w:pPr>
              <w:pStyle w:val="2"/>
              <w:spacing w:line="480" w:lineRule="auto"/>
              <w:jc w:val="center"/>
              <w:rPr>
                <w:rFonts w:hint="default"/>
                <w:lang w:val="en-US" w:eastAsia="zh-CN"/>
              </w:rPr>
            </w:pPr>
            <w:r>
              <w:rPr>
                <w:rFonts w:hint="eastAsia"/>
                <w:lang w:val="en-US" w:eastAsia="zh-CN"/>
              </w:rPr>
              <w:t>常州市疾病控制中心出具</w:t>
            </w:r>
          </w:p>
        </w:tc>
        <w:tc>
          <w:tcPr>
            <w:tcW w:w="2477" w:type="dxa"/>
            <w:noWrap w:val="0"/>
            <w:vAlign w:val="center"/>
          </w:tcPr>
          <w:p w14:paraId="413F1C53">
            <w:pPr>
              <w:pStyle w:val="7"/>
              <w:spacing w:line="360" w:lineRule="exact"/>
              <w:jc w:val="center"/>
              <w:rPr>
                <w:rFonts w:hint="default" w:eastAsia="宋体"/>
                <w:sz w:val="24"/>
                <w:szCs w:val="24"/>
                <w:lang w:val="en-US" w:eastAsia="zh-CN"/>
              </w:rPr>
            </w:pPr>
            <w:r>
              <w:rPr>
                <w:rFonts w:hint="eastAsia"/>
                <w:sz w:val="24"/>
                <w:szCs w:val="24"/>
                <w:lang w:val="en-US" w:eastAsia="zh-CN"/>
              </w:rPr>
              <w:t>2次</w:t>
            </w:r>
          </w:p>
        </w:tc>
      </w:tr>
    </w:tbl>
    <w:p w14:paraId="4834FBFF">
      <w:pPr>
        <w:pStyle w:val="18"/>
        <w:snapToGrid w:val="0"/>
        <w:spacing w:line="400" w:lineRule="exact"/>
        <w:rPr>
          <w:rFonts w:hint="eastAsia" w:ascii="仿宋" w:hAnsi="仿宋" w:eastAsia="仿宋" w:cs="仿宋"/>
          <w:b/>
          <w:bCs/>
        </w:rPr>
      </w:pPr>
    </w:p>
    <w:p w14:paraId="78E76474">
      <w:pPr>
        <w:jc w:val="center"/>
        <w:rPr>
          <w:rFonts w:hint="eastAsia"/>
          <w:b/>
          <w:bCs/>
          <w:color w:val="FF0000"/>
          <w:sz w:val="32"/>
          <w:szCs w:val="32"/>
        </w:rPr>
      </w:pPr>
    </w:p>
    <w:p w14:paraId="4FC675FF">
      <w:pPr>
        <w:jc w:val="center"/>
        <w:rPr>
          <w:rFonts w:hint="eastAsia"/>
          <w:b/>
          <w:bCs/>
          <w:color w:val="FF0000"/>
          <w:sz w:val="32"/>
          <w:szCs w:val="32"/>
        </w:rPr>
      </w:pPr>
    </w:p>
    <w:p w14:paraId="0E188F70">
      <w:pPr>
        <w:jc w:val="center"/>
        <w:rPr>
          <w:rFonts w:hint="eastAsia"/>
          <w:b/>
          <w:bCs/>
          <w:color w:val="FF0000"/>
          <w:sz w:val="32"/>
          <w:szCs w:val="32"/>
        </w:rPr>
      </w:pPr>
    </w:p>
    <w:p w14:paraId="23F3CCF7">
      <w:pPr>
        <w:jc w:val="center"/>
        <w:rPr>
          <w:rFonts w:hint="eastAsia"/>
          <w:b/>
          <w:bCs/>
          <w:color w:val="FF0000"/>
          <w:sz w:val="32"/>
          <w:szCs w:val="32"/>
        </w:rPr>
      </w:pPr>
    </w:p>
    <w:p w14:paraId="681D2A55">
      <w:pPr>
        <w:jc w:val="center"/>
        <w:rPr>
          <w:rFonts w:hint="eastAsia"/>
          <w:b/>
          <w:bCs/>
          <w:color w:val="FF0000"/>
          <w:sz w:val="32"/>
          <w:szCs w:val="32"/>
        </w:rPr>
      </w:pPr>
    </w:p>
    <w:p w14:paraId="26E6598C">
      <w:pPr>
        <w:jc w:val="center"/>
        <w:rPr>
          <w:rFonts w:hint="eastAsia"/>
          <w:b/>
          <w:bCs/>
          <w:color w:val="FF0000"/>
          <w:sz w:val="32"/>
          <w:szCs w:val="32"/>
        </w:rPr>
      </w:pPr>
    </w:p>
    <w:p w14:paraId="5ADDADFA">
      <w:pPr>
        <w:jc w:val="center"/>
        <w:rPr>
          <w:rFonts w:hint="eastAsia"/>
          <w:b/>
          <w:bCs/>
          <w:color w:val="FF0000"/>
          <w:sz w:val="32"/>
          <w:szCs w:val="32"/>
        </w:rPr>
      </w:pPr>
    </w:p>
    <w:p w14:paraId="7FD08F8B">
      <w:pPr>
        <w:jc w:val="center"/>
        <w:rPr>
          <w:rFonts w:hint="eastAsia"/>
          <w:b/>
          <w:bCs/>
          <w:color w:val="FF0000"/>
          <w:sz w:val="32"/>
          <w:szCs w:val="32"/>
        </w:rPr>
      </w:pPr>
    </w:p>
    <w:p w14:paraId="3686EE7C">
      <w:pPr>
        <w:jc w:val="center"/>
        <w:rPr>
          <w:rFonts w:hint="eastAsia"/>
          <w:b/>
          <w:bCs/>
          <w:color w:val="FF0000"/>
          <w:sz w:val="32"/>
          <w:szCs w:val="32"/>
        </w:rPr>
      </w:pPr>
    </w:p>
    <w:p w14:paraId="57554DE8">
      <w:pPr>
        <w:jc w:val="center"/>
        <w:rPr>
          <w:rFonts w:hint="eastAsia"/>
          <w:b/>
          <w:bCs/>
          <w:color w:val="FF0000"/>
          <w:sz w:val="32"/>
          <w:szCs w:val="32"/>
        </w:rPr>
      </w:pPr>
    </w:p>
    <w:p w14:paraId="5D795611">
      <w:pPr>
        <w:jc w:val="center"/>
        <w:rPr>
          <w:rFonts w:hint="eastAsia"/>
          <w:b/>
          <w:bCs/>
          <w:color w:val="FF0000"/>
          <w:sz w:val="32"/>
          <w:szCs w:val="32"/>
        </w:rPr>
      </w:pPr>
    </w:p>
    <w:p w14:paraId="1371122B">
      <w:pPr>
        <w:jc w:val="center"/>
        <w:rPr>
          <w:rFonts w:hint="eastAsia"/>
          <w:b/>
          <w:bCs/>
          <w:color w:val="FF0000"/>
          <w:sz w:val="32"/>
          <w:szCs w:val="32"/>
        </w:rPr>
      </w:pPr>
    </w:p>
    <w:p w14:paraId="5C605585">
      <w:pPr>
        <w:jc w:val="center"/>
        <w:rPr>
          <w:rFonts w:hint="eastAsia"/>
          <w:b/>
          <w:bCs/>
          <w:color w:val="FF0000"/>
          <w:sz w:val="32"/>
          <w:szCs w:val="32"/>
        </w:rPr>
      </w:pPr>
    </w:p>
    <w:p w14:paraId="4B9582E4">
      <w:pPr>
        <w:ind w:firstLine="1285" w:firstLineChars="400"/>
        <w:jc w:val="both"/>
        <w:rPr>
          <w:rFonts w:hint="eastAsia"/>
          <w:b/>
          <w:bCs/>
          <w:color w:val="auto"/>
          <w:sz w:val="32"/>
          <w:szCs w:val="32"/>
        </w:rPr>
      </w:pPr>
    </w:p>
    <w:p w14:paraId="5B35794E">
      <w:pPr>
        <w:keepNext w:val="0"/>
        <w:keepLines w:val="0"/>
        <w:pageBreakBefore w:val="0"/>
        <w:widowControl w:val="0"/>
        <w:kinsoku/>
        <w:wordWrap/>
        <w:overflowPunct/>
        <w:topLinePunct w:val="0"/>
        <w:autoSpaceDE w:val="0"/>
        <w:autoSpaceDN w:val="0"/>
        <w:bidi w:val="0"/>
        <w:adjustRightInd/>
        <w:snapToGrid/>
        <w:spacing w:line="400" w:lineRule="exact"/>
        <w:ind w:firstLine="1285" w:firstLineChars="400"/>
        <w:jc w:val="both"/>
        <w:textAlignment w:val="auto"/>
        <w:rPr>
          <w:rFonts w:hint="eastAsia"/>
          <w:b/>
          <w:bCs/>
          <w:color w:val="auto"/>
          <w:sz w:val="32"/>
          <w:szCs w:val="32"/>
        </w:rPr>
      </w:pPr>
      <w:r>
        <w:rPr>
          <w:rFonts w:hint="eastAsia"/>
          <w:b/>
          <w:bCs/>
          <w:color w:val="auto"/>
          <w:sz w:val="32"/>
          <w:szCs w:val="32"/>
        </w:rPr>
        <w:t>二次供水设施（水池/箱）清洗、消毒合同</w:t>
      </w:r>
    </w:p>
    <w:p w14:paraId="76E9EE7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p>
    <w:p w14:paraId="028EAB20">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定作方（甲方）：常州</w:t>
      </w:r>
      <w:r>
        <w:rPr>
          <w:rFonts w:hint="eastAsia" w:ascii="宋体" w:hAnsi="宋体" w:eastAsia="宋体" w:cs="宋体"/>
          <w:color w:val="auto"/>
          <w:sz w:val="24"/>
          <w:szCs w:val="24"/>
          <w:lang w:eastAsia="zh-CN"/>
        </w:rPr>
        <w:t>工业</w:t>
      </w:r>
      <w:r>
        <w:rPr>
          <w:rFonts w:hint="eastAsia" w:ascii="宋体" w:hAnsi="宋体" w:eastAsia="宋体" w:cs="宋体"/>
          <w:color w:val="auto"/>
          <w:sz w:val="24"/>
          <w:szCs w:val="24"/>
        </w:rPr>
        <w:t>职业技术学院(鸣新中路</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8号</w:t>
      </w:r>
      <w:r>
        <w:rPr>
          <w:rFonts w:hint="eastAsia" w:ascii="宋体" w:hAnsi="宋体" w:eastAsia="宋体" w:cs="宋体"/>
          <w:color w:val="auto"/>
          <w:sz w:val="24"/>
          <w:szCs w:val="24"/>
          <w:lang w:val="en-US" w:eastAsia="zh-CN"/>
        </w:rPr>
        <w:t>)</w:t>
      </w:r>
    </w:p>
    <w:p w14:paraId="542FC9C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承揽方（乙方）：</w:t>
      </w:r>
    </w:p>
    <w:p w14:paraId="150B8E3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签约地点：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合同编号 ： </w:t>
      </w:r>
    </w:p>
    <w:p w14:paraId="79D6521B">
      <w:pPr>
        <w:keepNext w:val="0"/>
        <w:keepLines w:val="0"/>
        <w:pageBreakBefore w:val="0"/>
        <w:widowControl w:val="0"/>
        <w:kinsoku/>
        <w:wordWrap/>
        <w:overflowPunct/>
        <w:topLinePunct w:val="0"/>
        <w:autoSpaceDE w:val="0"/>
        <w:autoSpaceDN w:val="0"/>
        <w:bidi w:val="0"/>
        <w:adjustRightInd/>
        <w:snapToGrid/>
        <w:spacing w:line="40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根据常州市卫生局、建设局在二次供水管理方面的有关政策规定，甲方将常州</w:t>
      </w:r>
      <w:r>
        <w:rPr>
          <w:rFonts w:hint="eastAsia" w:ascii="宋体" w:hAnsi="宋体" w:eastAsia="宋体" w:cs="宋体"/>
          <w:color w:val="auto"/>
          <w:sz w:val="24"/>
          <w:szCs w:val="24"/>
          <w:lang w:eastAsia="zh-CN"/>
        </w:rPr>
        <w:t>工业</w:t>
      </w:r>
      <w:r>
        <w:rPr>
          <w:rFonts w:hint="eastAsia" w:ascii="宋体" w:hAnsi="宋体" w:eastAsia="宋体" w:cs="宋体"/>
          <w:color w:val="auto"/>
          <w:sz w:val="24"/>
          <w:szCs w:val="24"/>
        </w:rPr>
        <w:t>职业技术学院二次供水水池/箱的清洗、消毒及检测等事宜一并交于乙方总承包办理,二次供水设施每年必需清洗二次及二次以上。具体事宜如下：</w:t>
      </w:r>
    </w:p>
    <w:p w14:paraId="7C616F19">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一、项目费用：</w:t>
      </w:r>
    </w:p>
    <w:tbl>
      <w:tblPr>
        <w:tblStyle w:val="14"/>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169"/>
        <w:gridCol w:w="1116"/>
        <w:gridCol w:w="1155"/>
        <w:gridCol w:w="2970"/>
        <w:gridCol w:w="1800"/>
      </w:tblGrid>
      <w:tr w14:paraId="204C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noWrap w:val="0"/>
            <w:vAlign w:val="center"/>
          </w:tcPr>
          <w:p w14:paraId="4C5C363C">
            <w:pPr>
              <w:keepNext w:val="0"/>
              <w:keepLines w:val="0"/>
              <w:pageBreakBefore w:val="0"/>
              <w:widowControl w:val="0"/>
              <w:kinsoku/>
              <w:wordWrap/>
              <w:overflowPunct/>
              <w:topLinePunct w:val="0"/>
              <w:autoSpaceDE w:val="0"/>
              <w:autoSpaceDN w:val="0"/>
              <w:bidi w:val="0"/>
              <w:adjustRightInd/>
              <w:snapToGrid/>
              <w:spacing w:line="400" w:lineRule="exact"/>
              <w:ind w:firstLine="120" w:firstLineChars="50"/>
              <w:jc w:val="center"/>
              <w:textAlignment w:val="auto"/>
              <w:rPr>
                <w:rFonts w:hint="eastAsia" w:ascii="宋体" w:hAnsi="宋体" w:eastAsia="宋体" w:cs="宋体"/>
                <w:color w:val="auto"/>
                <w:sz w:val="24"/>
                <w:szCs w:val="24"/>
                <w:lang w:eastAsia="zh-CN"/>
              </w:rPr>
            </w:pPr>
            <w:r>
              <w:rPr>
                <w:rFonts w:hint="eastAsia" w:cs="宋体"/>
                <w:color w:val="auto"/>
                <w:sz w:val="24"/>
                <w:szCs w:val="24"/>
                <w:lang w:val="en-US" w:eastAsia="zh-CN"/>
              </w:rPr>
              <w:t>项目名称</w:t>
            </w:r>
          </w:p>
        </w:tc>
        <w:tc>
          <w:tcPr>
            <w:tcW w:w="1169" w:type="dxa"/>
            <w:noWrap w:val="0"/>
            <w:vAlign w:val="top"/>
          </w:tcPr>
          <w:p w14:paraId="08E3D16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 量</w:t>
            </w:r>
          </w:p>
        </w:tc>
        <w:tc>
          <w:tcPr>
            <w:tcW w:w="1116" w:type="dxa"/>
            <w:noWrap w:val="0"/>
            <w:vAlign w:val="top"/>
          </w:tcPr>
          <w:p w14:paraId="457BB5F1">
            <w:pPr>
              <w:keepNext w:val="0"/>
              <w:keepLines w:val="0"/>
              <w:pageBreakBefore w:val="0"/>
              <w:widowControl w:val="0"/>
              <w:kinsoku/>
              <w:wordWrap/>
              <w:overflowPunct/>
              <w:topLinePunct w:val="0"/>
              <w:autoSpaceDE w:val="0"/>
              <w:autoSpaceDN w:val="0"/>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  价</w:t>
            </w:r>
          </w:p>
        </w:tc>
        <w:tc>
          <w:tcPr>
            <w:tcW w:w="1155" w:type="dxa"/>
            <w:noWrap w:val="0"/>
            <w:vAlign w:val="top"/>
          </w:tcPr>
          <w:p w14:paraId="752E212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金额</w:t>
            </w:r>
          </w:p>
        </w:tc>
        <w:tc>
          <w:tcPr>
            <w:tcW w:w="2970" w:type="dxa"/>
            <w:noWrap w:val="0"/>
            <w:vAlign w:val="top"/>
          </w:tcPr>
          <w:p w14:paraId="5383F535">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center"/>
              <w:textAlignment w:val="auto"/>
              <w:rPr>
                <w:rFonts w:hint="eastAsia" w:ascii="宋体" w:hAnsi="宋体" w:eastAsia="宋体" w:cs="宋体"/>
                <w:color w:val="auto"/>
                <w:sz w:val="24"/>
                <w:szCs w:val="24"/>
                <w:lang w:eastAsia="zh-CN"/>
              </w:rPr>
            </w:pPr>
            <w:r>
              <w:rPr>
                <w:rFonts w:hint="eastAsia" w:cs="宋体"/>
                <w:color w:val="auto"/>
                <w:sz w:val="24"/>
                <w:szCs w:val="24"/>
                <w:lang w:val="en-US" w:eastAsia="zh-CN"/>
              </w:rPr>
              <w:t>全年金额</w:t>
            </w:r>
          </w:p>
        </w:tc>
        <w:tc>
          <w:tcPr>
            <w:tcW w:w="1800" w:type="dxa"/>
            <w:noWrap w:val="0"/>
            <w:vAlign w:val="top"/>
          </w:tcPr>
          <w:p w14:paraId="0C0668B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cs="宋体"/>
                <w:color w:val="auto"/>
                <w:sz w:val="24"/>
                <w:szCs w:val="24"/>
                <w:lang w:val="en-US" w:eastAsia="zh-CN"/>
              </w:rPr>
              <w:t>完成期限</w:t>
            </w:r>
          </w:p>
        </w:tc>
      </w:tr>
      <w:tr w14:paraId="5108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noWrap w:val="0"/>
            <w:vAlign w:val="top"/>
          </w:tcPr>
          <w:p w14:paraId="645DCD8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二次供水设施清洗</w:t>
            </w:r>
          </w:p>
        </w:tc>
        <w:tc>
          <w:tcPr>
            <w:tcW w:w="1169" w:type="dxa"/>
            <w:noWrap w:val="0"/>
            <w:vAlign w:val="top"/>
          </w:tcPr>
          <w:p w14:paraId="156AE7E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418T</w:t>
            </w:r>
          </w:p>
          <w:p w14:paraId="6B92DF81">
            <w:pPr>
              <w:pStyle w:val="2"/>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eastAsia="宋体"/>
                <w:color w:val="auto"/>
                <w:lang w:eastAsia="zh-CN"/>
              </w:rPr>
            </w:pPr>
            <w:r>
              <w:rPr>
                <w:rFonts w:hint="eastAsia" w:cs="宋体"/>
                <w:color w:val="auto"/>
                <w:sz w:val="24"/>
                <w:szCs w:val="24"/>
                <w:lang w:eastAsia="zh-CN"/>
              </w:rPr>
              <w:t>（</w:t>
            </w:r>
            <w:r>
              <w:rPr>
                <w:rFonts w:hint="eastAsia" w:cs="宋体"/>
                <w:color w:val="auto"/>
                <w:sz w:val="24"/>
                <w:szCs w:val="24"/>
                <w:lang w:val="en-US" w:eastAsia="zh-CN"/>
              </w:rPr>
              <w:t>两处</w:t>
            </w:r>
            <w:r>
              <w:rPr>
                <w:rFonts w:hint="eastAsia" w:cs="宋体"/>
                <w:color w:val="auto"/>
                <w:sz w:val="24"/>
                <w:szCs w:val="24"/>
                <w:lang w:eastAsia="zh-CN"/>
              </w:rPr>
              <w:t>）</w:t>
            </w:r>
          </w:p>
        </w:tc>
        <w:tc>
          <w:tcPr>
            <w:tcW w:w="1116" w:type="dxa"/>
            <w:noWrap w:val="0"/>
            <w:vAlign w:val="top"/>
          </w:tcPr>
          <w:p w14:paraId="3576401D">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p>
        </w:tc>
        <w:tc>
          <w:tcPr>
            <w:tcW w:w="1155" w:type="dxa"/>
            <w:noWrap w:val="0"/>
            <w:vAlign w:val="top"/>
          </w:tcPr>
          <w:p w14:paraId="62514BDD">
            <w:pPr>
              <w:keepNext w:val="0"/>
              <w:keepLines w:val="0"/>
              <w:pageBreakBefore w:val="0"/>
              <w:widowControl w:val="0"/>
              <w:kinsoku/>
              <w:wordWrap/>
              <w:overflowPunct/>
              <w:topLinePunct w:val="0"/>
              <w:autoSpaceDE w:val="0"/>
              <w:autoSpaceDN w:val="0"/>
              <w:bidi w:val="0"/>
              <w:adjustRightInd/>
              <w:snapToGrid/>
              <w:spacing w:line="400" w:lineRule="exact"/>
              <w:ind w:firstLine="120" w:firstLineChars="50"/>
              <w:jc w:val="center"/>
              <w:textAlignment w:val="auto"/>
              <w:rPr>
                <w:rFonts w:hint="eastAsia" w:ascii="宋体" w:hAnsi="宋体" w:eastAsia="宋体" w:cs="宋体"/>
                <w:color w:val="auto"/>
                <w:sz w:val="24"/>
                <w:szCs w:val="24"/>
              </w:rPr>
            </w:pPr>
          </w:p>
        </w:tc>
        <w:tc>
          <w:tcPr>
            <w:tcW w:w="2970" w:type="dxa"/>
            <w:noWrap w:val="0"/>
            <w:vAlign w:val="top"/>
          </w:tcPr>
          <w:p w14:paraId="55263EA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元/次×2次</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r>
              <w:rPr>
                <w:rFonts w:hint="eastAsia" w:cs="宋体"/>
                <w:color w:val="auto"/>
                <w:sz w:val="24"/>
                <w:szCs w:val="24"/>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/年</w:t>
            </w:r>
          </w:p>
        </w:tc>
        <w:tc>
          <w:tcPr>
            <w:tcW w:w="1800" w:type="dxa"/>
            <w:vMerge w:val="restart"/>
            <w:noWrap w:val="0"/>
            <w:vAlign w:val="top"/>
          </w:tcPr>
          <w:p w14:paraId="038C759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每半年完成一次</w:t>
            </w:r>
          </w:p>
          <w:p w14:paraId="0787428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寒假期间</w:t>
            </w:r>
            <w:r>
              <w:rPr>
                <w:rFonts w:hint="eastAsia" w:ascii="宋体" w:hAnsi="宋体" w:eastAsia="宋体" w:cs="宋体"/>
                <w:color w:val="auto"/>
                <w:sz w:val="24"/>
                <w:szCs w:val="24"/>
              </w:rPr>
              <w:t>一次</w:t>
            </w:r>
          </w:p>
          <w:p w14:paraId="1A570CE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暑假期间</w:t>
            </w:r>
            <w:r>
              <w:rPr>
                <w:rFonts w:hint="eastAsia" w:ascii="宋体" w:hAnsi="宋体" w:eastAsia="宋体" w:cs="宋体"/>
                <w:color w:val="auto"/>
                <w:sz w:val="24"/>
                <w:szCs w:val="24"/>
              </w:rPr>
              <w:t>一次</w:t>
            </w:r>
          </w:p>
        </w:tc>
      </w:tr>
      <w:tr w14:paraId="4A77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39" w:type="dxa"/>
            <w:tcBorders>
              <w:bottom w:val="single" w:color="auto" w:sz="4" w:space="0"/>
            </w:tcBorders>
            <w:noWrap w:val="0"/>
            <w:vAlign w:val="top"/>
          </w:tcPr>
          <w:p w14:paraId="4941FF9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消毒片（灭菌灵）</w:t>
            </w:r>
          </w:p>
        </w:tc>
        <w:tc>
          <w:tcPr>
            <w:tcW w:w="1169" w:type="dxa"/>
            <w:tcBorders>
              <w:bottom w:val="single" w:color="auto" w:sz="4" w:space="0"/>
            </w:tcBorders>
            <w:noWrap w:val="0"/>
            <w:vAlign w:val="top"/>
          </w:tcPr>
          <w:p w14:paraId="2E19604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300片</w:t>
            </w:r>
          </w:p>
        </w:tc>
        <w:tc>
          <w:tcPr>
            <w:tcW w:w="1116" w:type="dxa"/>
            <w:tcBorders>
              <w:bottom w:val="single" w:color="auto" w:sz="4" w:space="0"/>
            </w:tcBorders>
            <w:noWrap w:val="0"/>
            <w:vAlign w:val="top"/>
          </w:tcPr>
          <w:p w14:paraId="3EE566B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片</w:t>
            </w:r>
          </w:p>
        </w:tc>
        <w:tc>
          <w:tcPr>
            <w:tcW w:w="1155" w:type="dxa"/>
            <w:tcBorders>
              <w:bottom w:val="single" w:color="auto" w:sz="4" w:space="0"/>
            </w:tcBorders>
            <w:noWrap w:val="0"/>
            <w:vAlign w:val="top"/>
          </w:tcPr>
          <w:p w14:paraId="647A0A3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元/月</w:t>
            </w:r>
          </w:p>
        </w:tc>
        <w:tc>
          <w:tcPr>
            <w:tcW w:w="2970" w:type="dxa"/>
            <w:tcBorders>
              <w:bottom w:val="single" w:color="auto" w:sz="4" w:space="0"/>
            </w:tcBorders>
            <w:noWrap w:val="0"/>
            <w:vAlign w:val="top"/>
          </w:tcPr>
          <w:p w14:paraId="76E849C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月/年</w:t>
            </w:r>
            <w:r>
              <w:rPr>
                <w:rFonts w:hint="eastAsia" w:ascii="宋体" w:hAnsi="宋体" w:eastAsia="宋体" w:cs="宋体"/>
                <w:color w:val="auto"/>
                <w:sz w:val="24"/>
                <w:szCs w:val="24"/>
              </w:rPr>
              <w:t>＝</w:t>
            </w:r>
            <w:r>
              <w:rPr>
                <w:rFonts w:hint="eastAsia" w:cs="宋体"/>
                <w:color w:val="auto"/>
                <w:sz w:val="24"/>
                <w:szCs w:val="24"/>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/年</w:t>
            </w:r>
          </w:p>
        </w:tc>
        <w:tc>
          <w:tcPr>
            <w:tcW w:w="1800" w:type="dxa"/>
            <w:vMerge w:val="continue"/>
            <w:noWrap w:val="0"/>
            <w:vAlign w:val="top"/>
          </w:tcPr>
          <w:p w14:paraId="55FA8E3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p>
        </w:tc>
      </w:tr>
      <w:tr w14:paraId="4198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39" w:type="dxa"/>
            <w:tcBorders>
              <w:bottom w:val="single" w:color="auto" w:sz="4" w:space="0"/>
            </w:tcBorders>
            <w:noWrap w:val="0"/>
            <w:vAlign w:val="top"/>
          </w:tcPr>
          <w:p w14:paraId="18FB139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检测费</w:t>
            </w:r>
          </w:p>
        </w:tc>
        <w:tc>
          <w:tcPr>
            <w:tcW w:w="1169" w:type="dxa"/>
            <w:tcBorders>
              <w:bottom w:val="single" w:color="auto" w:sz="4" w:space="0"/>
            </w:tcBorders>
            <w:noWrap w:val="0"/>
            <w:vAlign w:val="top"/>
          </w:tcPr>
          <w:p w14:paraId="5A39864C">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2次/年</w:t>
            </w:r>
          </w:p>
        </w:tc>
        <w:tc>
          <w:tcPr>
            <w:tcW w:w="1116" w:type="dxa"/>
            <w:tcBorders>
              <w:bottom w:val="single" w:color="auto" w:sz="4" w:space="0"/>
            </w:tcBorders>
            <w:noWrap w:val="0"/>
            <w:vAlign w:val="top"/>
          </w:tcPr>
          <w:p w14:paraId="72C0039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元/次</w:t>
            </w:r>
          </w:p>
        </w:tc>
        <w:tc>
          <w:tcPr>
            <w:tcW w:w="1155" w:type="dxa"/>
            <w:tcBorders>
              <w:bottom w:val="single" w:color="auto" w:sz="4" w:space="0"/>
            </w:tcBorders>
            <w:noWrap w:val="0"/>
            <w:vAlign w:val="top"/>
          </w:tcPr>
          <w:p w14:paraId="5A9F84F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2970" w:type="dxa"/>
            <w:tcBorders>
              <w:bottom w:val="single" w:color="auto" w:sz="4" w:space="0"/>
            </w:tcBorders>
            <w:noWrap w:val="0"/>
            <w:vAlign w:val="top"/>
          </w:tcPr>
          <w:p w14:paraId="7817692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2次/年</w:t>
            </w:r>
            <w:r>
              <w:rPr>
                <w:rFonts w:hint="eastAsia" w:ascii="宋体" w:hAnsi="宋体" w:eastAsia="宋体" w:cs="宋体"/>
                <w:color w:val="auto"/>
                <w:sz w:val="24"/>
                <w:szCs w:val="24"/>
              </w:rPr>
              <w:t>＝</w:t>
            </w:r>
            <w:r>
              <w:rPr>
                <w:rFonts w:hint="eastAsia" w:cs="宋体"/>
                <w:color w:val="auto"/>
                <w:sz w:val="24"/>
                <w:szCs w:val="24"/>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/年</w:t>
            </w:r>
          </w:p>
        </w:tc>
        <w:tc>
          <w:tcPr>
            <w:tcW w:w="1800" w:type="dxa"/>
            <w:vMerge w:val="continue"/>
            <w:noWrap w:val="0"/>
            <w:vAlign w:val="top"/>
          </w:tcPr>
          <w:p w14:paraId="4F7E27F4">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p>
        </w:tc>
      </w:tr>
      <w:tr w14:paraId="74D0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049" w:type="dxa"/>
            <w:gridSpan w:val="5"/>
            <w:shd w:val="clear" w:color="auto" w:fill="E0E0E0"/>
            <w:noWrap w:val="0"/>
            <w:vAlign w:val="top"/>
          </w:tcPr>
          <w:p w14:paraId="0FD6CC0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合计人民币( 大 写):</w:t>
            </w:r>
            <w:r>
              <w:rPr>
                <w:rFonts w:hint="eastAsia" w:ascii="宋体" w:hAnsi="宋体" w:eastAsia="宋体" w:cs="宋体"/>
                <w:color w:val="auto"/>
                <w:sz w:val="24"/>
                <w:szCs w:val="24"/>
                <w:lang w:val="en-US" w:eastAsia="zh-CN"/>
              </w:rPr>
              <w:t xml:space="preserve">    </w:t>
            </w:r>
            <w:r>
              <w:rPr>
                <w:rFonts w:hint="eastAsia" w:cs="宋体"/>
                <w:color w:val="auto"/>
                <w:sz w:val="24"/>
                <w:szCs w:val="24"/>
                <w:lang w:val="en-US" w:eastAsia="zh-CN"/>
              </w:rPr>
              <w:t xml:space="preserve">              </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w:t>
            </w:r>
            <w:r>
              <w:rPr>
                <w:rFonts w:hint="eastAsia" w:cs="宋体"/>
                <w:b/>
                <w:color w:val="auto"/>
                <w:sz w:val="24"/>
                <w:szCs w:val="24"/>
                <w:lang w:val="en-US" w:eastAsia="zh-CN"/>
              </w:rPr>
              <w:t xml:space="preserve">       </w:t>
            </w:r>
            <w:r>
              <w:rPr>
                <w:rFonts w:hint="eastAsia" w:ascii="宋体" w:hAnsi="宋体" w:eastAsia="宋体" w:cs="宋体"/>
                <w:b/>
                <w:color w:val="auto"/>
                <w:sz w:val="24"/>
                <w:szCs w:val="24"/>
              </w:rPr>
              <w:t>元/全年</w:t>
            </w:r>
          </w:p>
        </w:tc>
        <w:tc>
          <w:tcPr>
            <w:tcW w:w="1800" w:type="dxa"/>
            <w:vMerge w:val="continue"/>
            <w:noWrap w:val="0"/>
            <w:vAlign w:val="top"/>
          </w:tcPr>
          <w:p w14:paraId="18E34A2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p>
        </w:tc>
      </w:tr>
      <w:tr w14:paraId="7EB0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049" w:type="dxa"/>
            <w:gridSpan w:val="5"/>
            <w:shd w:val="clear" w:color="auto" w:fill="E0E0E0"/>
            <w:noWrap w:val="0"/>
            <w:vAlign w:val="top"/>
          </w:tcPr>
          <w:p w14:paraId="4F877C1B">
            <w:pPr>
              <w:keepNext w:val="0"/>
              <w:keepLines w:val="0"/>
              <w:pageBreakBefore w:val="0"/>
              <w:widowControl w:val="0"/>
              <w:kinsoku/>
              <w:wordWrap/>
              <w:overflowPunct/>
              <w:topLinePunct w:val="0"/>
              <w:autoSpaceDE w:val="0"/>
              <w:autoSpaceDN w:val="0"/>
              <w:bidi w:val="0"/>
              <w:adjustRightInd/>
              <w:snapToGrid/>
              <w:spacing w:line="400" w:lineRule="exact"/>
              <w:ind w:firstLine="241"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三年期合同总价：</w:t>
            </w:r>
            <w:r>
              <w:rPr>
                <w:rFonts w:hint="eastAsia" w:cs="宋体"/>
                <w:b/>
                <w:bCs/>
                <w:color w:val="auto"/>
                <w:sz w:val="24"/>
                <w:szCs w:val="24"/>
                <w:lang w:val="en-US" w:eastAsia="zh-CN"/>
              </w:rPr>
              <w:t xml:space="preserve">       </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eastAsia="zh-CN"/>
              </w:rPr>
              <w:t>年</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3年</w:t>
            </w:r>
            <w:r>
              <w:rPr>
                <w:rFonts w:hint="eastAsia" w:ascii="宋体" w:hAnsi="宋体" w:eastAsia="宋体" w:cs="宋体"/>
                <w:b/>
                <w:bCs/>
                <w:color w:val="auto"/>
                <w:sz w:val="24"/>
                <w:szCs w:val="24"/>
              </w:rPr>
              <w:t>＝</w:t>
            </w:r>
            <w:r>
              <w:rPr>
                <w:rFonts w:hint="eastAsia" w:cs="宋体"/>
                <w:b/>
                <w:bCs/>
                <w:color w:val="auto"/>
                <w:sz w:val="24"/>
                <w:szCs w:val="24"/>
                <w:lang w:val="en-US" w:eastAsia="zh-CN"/>
              </w:rPr>
              <w:t xml:space="preserve">     </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en-US" w:eastAsia="zh-CN"/>
              </w:rPr>
              <w:t>/3年</w:t>
            </w:r>
          </w:p>
        </w:tc>
        <w:tc>
          <w:tcPr>
            <w:tcW w:w="1800" w:type="dxa"/>
            <w:noWrap w:val="0"/>
            <w:vAlign w:val="top"/>
          </w:tcPr>
          <w:p w14:paraId="2DB729DB">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z w:val="24"/>
                <w:szCs w:val="24"/>
              </w:rPr>
            </w:pPr>
          </w:p>
        </w:tc>
      </w:tr>
      <w:tr w14:paraId="3309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9" w:type="dxa"/>
            <w:gridSpan w:val="6"/>
            <w:noWrap w:val="0"/>
            <w:vAlign w:val="top"/>
          </w:tcPr>
          <w:p w14:paraId="54CD79C8">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  明：本次清洗费中包含全年水质检测费、年审费等费用。</w:t>
            </w:r>
          </w:p>
        </w:tc>
      </w:tr>
    </w:tbl>
    <w:p w14:paraId="765E1625">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二、质量技术要求：</w:t>
      </w:r>
    </w:p>
    <w:p w14:paraId="50FEF666">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1、检测依据；GB/T5750.12-2006(生活饮用水标准捡验方法  微生物指标）；</w:t>
      </w:r>
    </w:p>
    <w:p w14:paraId="0AA29C62">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2、检测项目：</w:t>
      </w:r>
    </w:p>
    <w:p w14:paraId="5A3608DC">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总大肠菌群、大肠埃希氏菌、耐热大肠菌群、菌落总数；（详见检测报告）</w:t>
      </w:r>
    </w:p>
    <w:p w14:paraId="52465D4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三、验收标准及方法：</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以市疾病控制中心检测报告结果合格为准,实际检测费用由</w:t>
      </w:r>
      <w:r>
        <w:rPr>
          <w:rFonts w:hint="eastAsia" w:ascii="宋体" w:hAnsi="宋体" w:eastAsia="宋体" w:cs="宋体"/>
          <w:color w:val="auto"/>
          <w:sz w:val="24"/>
          <w:szCs w:val="24"/>
          <w:lang w:eastAsia="zh-CN"/>
        </w:rPr>
        <w:t>甲</w:t>
      </w:r>
      <w:r>
        <w:rPr>
          <w:rFonts w:hint="eastAsia" w:ascii="宋体" w:hAnsi="宋体" w:eastAsia="宋体" w:cs="宋体"/>
          <w:color w:val="auto"/>
          <w:sz w:val="24"/>
          <w:szCs w:val="24"/>
        </w:rPr>
        <w:t>方承担。</w:t>
      </w:r>
    </w:p>
    <w:p w14:paraId="6FD7FA28">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四、结算方式及期限：</w:t>
      </w:r>
    </w:p>
    <w:p w14:paraId="0533400C">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val="0"/>
          <w:bCs w:val="0"/>
          <w:color w:val="auto"/>
          <w:sz w:val="24"/>
          <w:szCs w:val="24"/>
          <w:lang w:val="en-US" w:eastAsia="zh-CN"/>
        </w:rPr>
        <w:t xml:space="preserve"> 2026</w:t>
      </w:r>
      <w:r>
        <w:rPr>
          <w:rFonts w:hint="eastAsia" w:ascii="宋体" w:hAnsi="宋体" w:eastAsia="宋体" w:cs="宋体"/>
          <w:color w:val="auto"/>
          <w:sz w:val="24"/>
          <w:szCs w:val="24"/>
          <w:lang w:val="en-US" w:eastAsia="zh-CN"/>
        </w:rPr>
        <w:t>年下半年</w:t>
      </w:r>
      <w:r>
        <w:rPr>
          <w:rFonts w:hint="eastAsia" w:ascii="宋体" w:hAnsi="宋体" w:eastAsia="宋体" w:cs="宋体"/>
          <w:color w:val="auto"/>
          <w:sz w:val="24"/>
          <w:szCs w:val="24"/>
        </w:rPr>
        <w:t>清洗完成</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甲方以市疾病控制中心检测报告结果合格</w:t>
      </w:r>
      <w:r>
        <w:rPr>
          <w:rFonts w:hint="eastAsia" w:ascii="宋体" w:hAnsi="宋体" w:eastAsia="宋体" w:cs="宋体"/>
          <w:color w:val="auto"/>
          <w:sz w:val="24"/>
          <w:szCs w:val="24"/>
          <w:lang w:eastAsia="zh-CN"/>
        </w:rPr>
        <w:t>为准，甲方</w:t>
      </w:r>
      <w:r>
        <w:rPr>
          <w:rFonts w:hint="eastAsia" w:ascii="宋体" w:hAnsi="宋体" w:eastAsia="宋体" w:cs="宋体"/>
          <w:color w:val="auto"/>
          <w:sz w:val="24"/>
          <w:szCs w:val="24"/>
        </w:rPr>
        <w:t>一次性向乙方付清</w:t>
      </w:r>
      <w:r>
        <w:rPr>
          <w:rFonts w:hint="eastAsia" w:ascii="宋体" w:hAnsi="宋体" w:eastAsia="宋体" w:cs="宋体"/>
          <w:color w:val="auto"/>
          <w:sz w:val="24"/>
          <w:szCs w:val="24"/>
          <w:lang w:val="en-US" w:eastAsia="zh-CN"/>
        </w:rPr>
        <w:t>2026年下</w:t>
      </w:r>
      <w:r>
        <w:rPr>
          <w:rFonts w:hint="eastAsia" w:ascii="宋体" w:hAnsi="宋体" w:eastAsia="宋体" w:cs="宋体"/>
          <w:color w:val="auto"/>
          <w:sz w:val="24"/>
          <w:szCs w:val="24"/>
          <w:lang w:eastAsia="zh-CN"/>
        </w:rPr>
        <w:t>半年</w:t>
      </w:r>
      <w:r>
        <w:rPr>
          <w:rFonts w:hint="eastAsia" w:ascii="宋体" w:hAnsi="宋体" w:eastAsia="宋体" w:cs="宋体"/>
          <w:color w:val="auto"/>
          <w:sz w:val="24"/>
          <w:szCs w:val="24"/>
        </w:rPr>
        <w:t>清洗费</w:t>
      </w:r>
      <w:r>
        <w:rPr>
          <w:rFonts w:hint="eastAsia" w:ascii="宋体" w:hAnsi="宋体" w:eastAsia="宋体" w:cs="宋体"/>
          <w:color w:val="auto"/>
          <w:sz w:val="24"/>
          <w:szCs w:val="24"/>
          <w:lang w:eastAsia="zh-CN"/>
        </w:rPr>
        <w:t>、检测费</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none"/>
          <w:lang w:val="en-US" w:eastAsia="zh-CN"/>
        </w:rPr>
        <w:t xml:space="preserve">2026-2027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度</w:t>
      </w:r>
      <w:r>
        <w:rPr>
          <w:rFonts w:hint="eastAsia" w:ascii="宋体" w:hAnsi="宋体" w:eastAsia="宋体" w:cs="宋体"/>
          <w:color w:val="auto"/>
          <w:sz w:val="24"/>
          <w:szCs w:val="24"/>
        </w:rPr>
        <w:t>消毒片费用，计人民币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元</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2027</w:t>
      </w:r>
      <w:r>
        <w:rPr>
          <w:rFonts w:hint="eastAsia" w:ascii="宋体" w:hAnsi="宋体" w:eastAsia="宋体" w:cs="宋体"/>
          <w:color w:val="auto"/>
          <w:sz w:val="24"/>
          <w:szCs w:val="24"/>
          <w:lang w:val="en-US" w:eastAsia="zh-CN"/>
        </w:rPr>
        <w:t>年上半年</w:t>
      </w:r>
      <w:r>
        <w:rPr>
          <w:rFonts w:hint="eastAsia" w:ascii="宋体" w:hAnsi="宋体" w:eastAsia="宋体" w:cs="宋体"/>
          <w:color w:val="auto"/>
          <w:sz w:val="24"/>
          <w:szCs w:val="24"/>
        </w:rPr>
        <w:t>清洗完成</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甲方以市疾病控制中心检测报告结果合格</w:t>
      </w:r>
      <w:r>
        <w:rPr>
          <w:rFonts w:hint="eastAsia" w:ascii="宋体" w:hAnsi="宋体" w:eastAsia="宋体" w:cs="宋体"/>
          <w:color w:val="auto"/>
          <w:sz w:val="24"/>
          <w:szCs w:val="24"/>
          <w:lang w:eastAsia="zh-CN"/>
        </w:rPr>
        <w:t>为准，甲方一次性向</w:t>
      </w:r>
      <w:r>
        <w:rPr>
          <w:rFonts w:hint="eastAsia" w:ascii="宋体" w:hAnsi="宋体" w:eastAsia="宋体" w:cs="宋体"/>
          <w:color w:val="auto"/>
          <w:sz w:val="24"/>
          <w:szCs w:val="24"/>
        </w:rPr>
        <w:t>乙方支付</w:t>
      </w:r>
      <w:r>
        <w:rPr>
          <w:rFonts w:hint="eastAsia" w:ascii="宋体" w:hAnsi="宋体" w:eastAsia="宋体" w:cs="宋体"/>
          <w:color w:val="auto"/>
          <w:sz w:val="24"/>
          <w:szCs w:val="24"/>
          <w:u w:val="none"/>
          <w:lang w:val="en-US" w:eastAsia="zh-CN"/>
        </w:rPr>
        <w:t>2027</w:t>
      </w:r>
      <w:r>
        <w:rPr>
          <w:rFonts w:hint="eastAsia" w:ascii="宋体" w:hAnsi="宋体" w:eastAsia="宋体" w:cs="宋体"/>
          <w:color w:val="auto"/>
          <w:sz w:val="24"/>
          <w:szCs w:val="24"/>
          <w:lang w:val="en-US" w:eastAsia="zh-CN"/>
        </w:rPr>
        <w:t>年上</w:t>
      </w:r>
      <w:r>
        <w:rPr>
          <w:rFonts w:hint="eastAsia" w:ascii="宋体" w:hAnsi="宋体" w:eastAsia="宋体" w:cs="宋体"/>
          <w:color w:val="auto"/>
          <w:sz w:val="24"/>
          <w:szCs w:val="24"/>
          <w:lang w:eastAsia="zh-CN"/>
        </w:rPr>
        <w:t>半年</w:t>
      </w:r>
      <w:r>
        <w:rPr>
          <w:rFonts w:hint="eastAsia" w:ascii="宋体" w:hAnsi="宋体" w:eastAsia="宋体" w:cs="宋体"/>
          <w:color w:val="auto"/>
          <w:sz w:val="24"/>
          <w:szCs w:val="24"/>
        </w:rPr>
        <w:t>清洗费</w:t>
      </w:r>
      <w:r>
        <w:rPr>
          <w:rFonts w:hint="eastAsia" w:ascii="宋体" w:hAnsi="宋体" w:eastAsia="宋体" w:cs="宋体"/>
          <w:color w:val="auto"/>
          <w:sz w:val="24"/>
          <w:szCs w:val="24"/>
          <w:lang w:eastAsia="zh-CN"/>
        </w:rPr>
        <w:t>及检测费用，计</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color w:val="auto"/>
          <w:sz w:val="24"/>
          <w:szCs w:val="24"/>
          <w:u w:val="none"/>
        </w:rPr>
        <w:t>元</w:t>
      </w:r>
      <w:r>
        <w:rPr>
          <w:rFonts w:hint="eastAsia" w:ascii="宋体" w:hAnsi="宋体" w:eastAsia="宋体" w:cs="宋体"/>
          <w:b/>
          <w:color w:val="auto"/>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A449387">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2）2027</w:t>
      </w:r>
      <w:r>
        <w:rPr>
          <w:rFonts w:hint="eastAsia" w:ascii="宋体" w:hAnsi="宋体" w:eastAsia="宋体" w:cs="宋体"/>
          <w:color w:val="auto"/>
          <w:sz w:val="24"/>
          <w:szCs w:val="24"/>
          <w:lang w:val="en-US" w:eastAsia="zh-CN"/>
        </w:rPr>
        <w:t>年下半年</w:t>
      </w:r>
      <w:r>
        <w:rPr>
          <w:rFonts w:hint="eastAsia" w:ascii="宋体" w:hAnsi="宋体" w:eastAsia="宋体" w:cs="宋体"/>
          <w:color w:val="auto"/>
          <w:sz w:val="24"/>
          <w:szCs w:val="24"/>
        </w:rPr>
        <w:t>清洗完成</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甲方以市疾病控制中心检测报告结果合格</w:t>
      </w:r>
      <w:r>
        <w:rPr>
          <w:rFonts w:hint="eastAsia" w:ascii="宋体" w:hAnsi="宋体" w:eastAsia="宋体" w:cs="宋体"/>
          <w:color w:val="auto"/>
          <w:sz w:val="24"/>
          <w:szCs w:val="24"/>
          <w:lang w:eastAsia="zh-CN"/>
        </w:rPr>
        <w:t>为准，甲方</w:t>
      </w:r>
      <w:r>
        <w:rPr>
          <w:rFonts w:hint="eastAsia" w:ascii="宋体" w:hAnsi="宋体" w:eastAsia="宋体" w:cs="宋体"/>
          <w:color w:val="auto"/>
          <w:sz w:val="24"/>
          <w:szCs w:val="24"/>
        </w:rPr>
        <w:t>一次性向乙方付清</w:t>
      </w:r>
      <w:r>
        <w:rPr>
          <w:rFonts w:hint="eastAsia" w:ascii="宋体" w:hAnsi="宋体" w:eastAsia="宋体" w:cs="宋体"/>
          <w:color w:val="auto"/>
          <w:sz w:val="24"/>
          <w:szCs w:val="24"/>
          <w:u w:val="none"/>
          <w:lang w:val="en-US" w:eastAsia="zh-CN"/>
        </w:rPr>
        <w:t>2027</w:t>
      </w:r>
      <w:r>
        <w:rPr>
          <w:rFonts w:hint="eastAsia" w:ascii="宋体" w:hAnsi="宋体" w:eastAsia="宋体" w:cs="宋体"/>
          <w:color w:val="auto"/>
          <w:sz w:val="24"/>
          <w:szCs w:val="24"/>
          <w:lang w:val="en-US" w:eastAsia="zh-CN"/>
        </w:rPr>
        <w:t>年下</w:t>
      </w:r>
      <w:r>
        <w:rPr>
          <w:rFonts w:hint="eastAsia" w:ascii="宋体" w:hAnsi="宋体" w:eastAsia="宋体" w:cs="宋体"/>
          <w:color w:val="auto"/>
          <w:sz w:val="24"/>
          <w:szCs w:val="24"/>
          <w:lang w:eastAsia="zh-CN"/>
        </w:rPr>
        <w:t>半年</w:t>
      </w:r>
      <w:r>
        <w:rPr>
          <w:rFonts w:hint="eastAsia" w:ascii="宋体" w:hAnsi="宋体" w:eastAsia="宋体" w:cs="宋体"/>
          <w:color w:val="auto"/>
          <w:sz w:val="24"/>
          <w:szCs w:val="24"/>
        </w:rPr>
        <w:t>清洗费</w:t>
      </w:r>
      <w:r>
        <w:rPr>
          <w:rFonts w:hint="eastAsia" w:ascii="宋体" w:hAnsi="宋体" w:eastAsia="宋体" w:cs="宋体"/>
          <w:color w:val="auto"/>
          <w:sz w:val="24"/>
          <w:szCs w:val="24"/>
          <w:lang w:eastAsia="zh-CN"/>
        </w:rPr>
        <w:t>、检测费</w:t>
      </w:r>
      <w:r>
        <w:rPr>
          <w:rFonts w:hint="eastAsia" w:ascii="宋体" w:hAnsi="宋体" w:eastAsia="宋体" w:cs="宋体"/>
          <w:color w:val="auto"/>
          <w:sz w:val="24"/>
          <w:szCs w:val="24"/>
        </w:rPr>
        <w:t>及</w:t>
      </w:r>
      <w:r>
        <w:rPr>
          <w:rFonts w:hint="eastAsia" w:ascii="宋体" w:hAnsi="宋体" w:eastAsia="宋体" w:cs="宋体"/>
          <w:color w:val="auto"/>
          <w:sz w:val="24"/>
          <w:szCs w:val="24"/>
          <w:u w:val="none"/>
          <w:lang w:val="en-US" w:eastAsia="zh-CN"/>
        </w:rPr>
        <w:t>2027 - 2028</w:t>
      </w:r>
      <w:r>
        <w:rPr>
          <w:rFonts w:hint="eastAsia" w:ascii="宋体" w:hAnsi="宋体" w:eastAsia="宋体" w:cs="宋体"/>
          <w:color w:val="auto"/>
          <w:sz w:val="24"/>
          <w:szCs w:val="24"/>
          <w:lang w:val="en-US" w:eastAsia="zh-CN"/>
        </w:rPr>
        <w:t>年度</w:t>
      </w:r>
      <w:r>
        <w:rPr>
          <w:rFonts w:hint="eastAsia" w:ascii="宋体" w:hAnsi="宋体" w:eastAsia="宋体" w:cs="宋体"/>
          <w:color w:val="auto"/>
          <w:sz w:val="24"/>
          <w:szCs w:val="24"/>
        </w:rPr>
        <w:t>消毒片费用，计人民币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元</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2028</w:t>
      </w:r>
      <w:r>
        <w:rPr>
          <w:rFonts w:hint="eastAsia" w:ascii="宋体" w:hAnsi="宋体" w:eastAsia="宋体" w:cs="宋体"/>
          <w:color w:val="auto"/>
          <w:sz w:val="24"/>
          <w:szCs w:val="24"/>
          <w:lang w:val="en-US" w:eastAsia="zh-CN"/>
        </w:rPr>
        <w:t>年上半年</w:t>
      </w:r>
      <w:r>
        <w:rPr>
          <w:rFonts w:hint="eastAsia" w:ascii="宋体" w:hAnsi="宋体" w:eastAsia="宋体" w:cs="宋体"/>
          <w:color w:val="auto"/>
          <w:sz w:val="24"/>
          <w:szCs w:val="24"/>
        </w:rPr>
        <w:t>清洗完成</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甲方以市疾病控制中心检测报告结果合格</w:t>
      </w:r>
      <w:r>
        <w:rPr>
          <w:rFonts w:hint="eastAsia" w:ascii="宋体" w:hAnsi="宋体" w:eastAsia="宋体" w:cs="宋体"/>
          <w:color w:val="auto"/>
          <w:sz w:val="24"/>
          <w:szCs w:val="24"/>
          <w:lang w:eastAsia="zh-CN"/>
        </w:rPr>
        <w:t>为准，甲方一次性向</w:t>
      </w:r>
      <w:r>
        <w:rPr>
          <w:rFonts w:hint="eastAsia" w:ascii="宋体" w:hAnsi="宋体" w:eastAsia="宋体" w:cs="宋体"/>
          <w:color w:val="auto"/>
          <w:sz w:val="24"/>
          <w:szCs w:val="24"/>
        </w:rPr>
        <w:t>乙方支付</w:t>
      </w:r>
      <w:r>
        <w:rPr>
          <w:rFonts w:hint="eastAsia" w:ascii="宋体" w:hAnsi="宋体" w:eastAsia="宋体" w:cs="宋体"/>
          <w:color w:val="auto"/>
          <w:sz w:val="24"/>
          <w:szCs w:val="24"/>
          <w:u w:val="none"/>
          <w:lang w:val="en-US" w:eastAsia="zh-CN"/>
        </w:rPr>
        <w:t>2028</w:t>
      </w:r>
      <w:r>
        <w:rPr>
          <w:rFonts w:hint="eastAsia" w:ascii="宋体" w:hAnsi="宋体" w:eastAsia="宋体" w:cs="宋体"/>
          <w:color w:val="auto"/>
          <w:sz w:val="24"/>
          <w:szCs w:val="24"/>
          <w:lang w:val="en-US" w:eastAsia="zh-CN"/>
        </w:rPr>
        <w:t>年上</w:t>
      </w:r>
      <w:r>
        <w:rPr>
          <w:rFonts w:hint="eastAsia" w:ascii="宋体" w:hAnsi="宋体" w:eastAsia="宋体" w:cs="宋体"/>
          <w:color w:val="auto"/>
          <w:sz w:val="24"/>
          <w:szCs w:val="24"/>
          <w:lang w:eastAsia="zh-CN"/>
        </w:rPr>
        <w:t>半年</w:t>
      </w:r>
      <w:r>
        <w:rPr>
          <w:rFonts w:hint="eastAsia" w:ascii="宋体" w:hAnsi="宋体" w:eastAsia="宋体" w:cs="宋体"/>
          <w:color w:val="auto"/>
          <w:sz w:val="24"/>
          <w:szCs w:val="24"/>
        </w:rPr>
        <w:t>清洗费</w:t>
      </w:r>
      <w:r>
        <w:rPr>
          <w:rFonts w:hint="eastAsia" w:ascii="宋体" w:hAnsi="宋体" w:eastAsia="宋体" w:cs="宋体"/>
          <w:color w:val="auto"/>
          <w:sz w:val="24"/>
          <w:szCs w:val="24"/>
          <w:lang w:eastAsia="zh-CN"/>
        </w:rPr>
        <w:t>及检测费用，计</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color w:val="auto"/>
          <w:sz w:val="24"/>
          <w:szCs w:val="24"/>
          <w:u w:val="none"/>
        </w:rPr>
        <w:t>元</w:t>
      </w:r>
      <w:r>
        <w:rPr>
          <w:rFonts w:hint="eastAsia" w:ascii="宋体" w:hAnsi="宋体" w:eastAsia="宋体" w:cs="宋体"/>
          <w:b/>
          <w:color w:val="auto"/>
          <w:sz w:val="24"/>
          <w:szCs w:val="24"/>
        </w:rPr>
        <w:t>。</w:t>
      </w:r>
      <w:r>
        <w:rPr>
          <w:rFonts w:hint="eastAsia" w:ascii="宋体" w:hAnsi="宋体" w:eastAsia="宋体" w:cs="宋体"/>
          <w:color w:val="auto"/>
          <w:sz w:val="24"/>
          <w:szCs w:val="24"/>
        </w:rPr>
        <w:t xml:space="preserve"> </w:t>
      </w:r>
    </w:p>
    <w:p w14:paraId="52519A14">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u w:val="none"/>
          <w:lang w:val="en-US" w:eastAsia="zh-CN"/>
        </w:rPr>
        <w:t>2028</w:t>
      </w:r>
      <w:r>
        <w:rPr>
          <w:rFonts w:hint="eastAsia" w:ascii="宋体" w:hAnsi="宋体" w:eastAsia="宋体" w:cs="宋体"/>
          <w:color w:val="auto"/>
          <w:sz w:val="24"/>
          <w:szCs w:val="24"/>
          <w:lang w:val="en-US" w:eastAsia="zh-CN"/>
        </w:rPr>
        <w:t>年下半年</w:t>
      </w:r>
      <w:r>
        <w:rPr>
          <w:rFonts w:hint="eastAsia" w:ascii="宋体" w:hAnsi="宋体" w:eastAsia="宋体" w:cs="宋体"/>
          <w:color w:val="auto"/>
          <w:sz w:val="24"/>
          <w:szCs w:val="24"/>
        </w:rPr>
        <w:t>清洗完成</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甲方以市疾病控制中心检测报告结果合格</w:t>
      </w:r>
      <w:r>
        <w:rPr>
          <w:rFonts w:hint="eastAsia" w:ascii="宋体" w:hAnsi="宋体" w:eastAsia="宋体" w:cs="宋体"/>
          <w:color w:val="auto"/>
          <w:sz w:val="24"/>
          <w:szCs w:val="24"/>
          <w:lang w:eastAsia="zh-CN"/>
        </w:rPr>
        <w:t>为准，甲方</w:t>
      </w:r>
      <w:r>
        <w:rPr>
          <w:rFonts w:hint="eastAsia" w:ascii="宋体" w:hAnsi="宋体" w:eastAsia="宋体" w:cs="宋体"/>
          <w:color w:val="auto"/>
          <w:sz w:val="24"/>
          <w:szCs w:val="24"/>
        </w:rPr>
        <w:t>一次性向乙方付清</w:t>
      </w:r>
      <w:r>
        <w:rPr>
          <w:rFonts w:hint="eastAsia" w:ascii="宋体" w:hAnsi="宋体" w:eastAsia="宋体" w:cs="宋体"/>
          <w:color w:val="auto"/>
          <w:sz w:val="24"/>
          <w:szCs w:val="24"/>
          <w:u w:val="none"/>
          <w:lang w:val="en-US" w:eastAsia="zh-CN"/>
        </w:rPr>
        <w:t>2028</w:t>
      </w:r>
      <w:r>
        <w:rPr>
          <w:rFonts w:hint="eastAsia" w:ascii="宋体" w:hAnsi="宋体" w:eastAsia="宋体" w:cs="宋体"/>
          <w:color w:val="auto"/>
          <w:sz w:val="24"/>
          <w:szCs w:val="24"/>
          <w:lang w:val="en-US" w:eastAsia="zh-CN"/>
        </w:rPr>
        <w:t>年下</w:t>
      </w:r>
      <w:r>
        <w:rPr>
          <w:rFonts w:hint="eastAsia" w:ascii="宋体" w:hAnsi="宋体" w:eastAsia="宋体" w:cs="宋体"/>
          <w:color w:val="auto"/>
          <w:sz w:val="24"/>
          <w:szCs w:val="24"/>
          <w:lang w:eastAsia="zh-CN"/>
        </w:rPr>
        <w:t>半年</w:t>
      </w:r>
      <w:r>
        <w:rPr>
          <w:rFonts w:hint="eastAsia" w:ascii="宋体" w:hAnsi="宋体" w:eastAsia="宋体" w:cs="宋体"/>
          <w:color w:val="auto"/>
          <w:sz w:val="24"/>
          <w:szCs w:val="24"/>
        </w:rPr>
        <w:t>清洗费</w:t>
      </w:r>
      <w:r>
        <w:rPr>
          <w:rFonts w:hint="eastAsia" w:ascii="宋体" w:hAnsi="宋体" w:eastAsia="宋体" w:cs="宋体"/>
          <w:color w:val="auto"/>
          <w:sz w:val="24"/>
          <w:szCs w:val="24"/>
          <w:lang w:eastAsia="zh-CN"/>
        </w:rPr>
        <w:t>、检测费</w:t>
      </w:r>
      <w:r>
        <w:rPr>
          <w:rFonts w:hint="eastAsia" w:ascii="宋体" w:hAnsi="宋体" w:eastAsia="宋体" w:cs="宋体"/>
          <w:color w:val="auto"/>
          <w:sz w:val="24"/>
          <w:szCs w:val="24"/>
        </w:rPr>
        <w:t>及</w:t>
      </w:r>
      <w:r>
        <w:rPr>
          <w:rFonts w:hint="eastAsia" w:ascii="宋体" w:hAnsi="宋体" w:eastAsia="宋体" w:cs="宋体"/>
          <w:color w:val="auto"/>
          <w:sz w:val="24"/>
          <w:szCs w:val="24"/>
          <w:u w:val="none"/>
          <w:lang w:val="en-US" w:eastAsia="zh-CN"/>
        </w:rPr>
        <w:t>2028 - 2029</w:t>
      </w:r>
      <w:r>
        <w:rPr>
          <w:rFonts w:hint="eastAsia" w:ascii="宋体" w:hAnsi="宋体" w:eastAsia="宋体" w:cs="宋体"/>
          <w:color w:val="auto"/>
          <w:sz w:val="24"/>
          <w:szCs w:val="24"/>
          <w:lang w:val="en-US" w:eastAsia="zh-CN"/>
        </w:rPr>
        <w:t>年度</w:t>
      </w:r>
      <w:r>
        <w:rPr>
          <w:rFonts w:hint="eastAsia" w:ascii="宋体" w:hAnsi="宋体" w:eastAsia="宋体" w:cs="宋体"/>
          <w:color w:val="auto"/>
          <w:sz w:val="24"/>
          <w:szCs w:val="24"/>
        </w:rPr>
        <w:t>消毒片费用，计人民币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元</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2029</w:t>
      </w:r>
      <w:r>
        <w:rPr>
          <w:rFonts w:hint="eastAsia" w:ascii="宋体" w:hAnsi="宋体" w:eastAsia="宋体" w:cs="宋体"/>
          <w:color w:val="auto"/>
          <w:sz w:val="24"/>
          <w:szCs w:val="24"/>
          <w:lang w:val="en-US" w:eastAsia="zh-CN"/>
        </w:rPr>
        <w:t>年上半年</w:t>
      </w:r>
      <w:r>
        <w:rPr>
          <w:rFonts w:hint="eastAsia" w:ascii="宋体" w:hAnsi="宋体" w:eastAsia="宋体" w:cs="宋体"/>
          <w:color w:val="auto"/>
          <w:sz w:val="24"/>
          <w:szCs w:val="24"/>
        </w:rPr>
        <w:t>清洗完成</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甲方以市疾病控制中心检测报告结果合格</w:t>
      </w:r>
      <w:r>
        <w:rPr>
          <w:rFonts w:hint="eastAsia" w:ascii="宋体" w:hAnsi="宋体" w:eastAsia="宋体" w:cs="宋体"/>
          <w:color w:val="auto"/>
          <w:sz w:val="24"/>
          <w:szCs w:val="24"/>
          <w:lang w:eastAsia="zh-CN"/>
        </w:rPr>
        <w:t>为准，</w:t>
      </w:r>
      <w:r>
        <w:rPr>
          <w:rFonts w:hint="eastAsia" w:cs="宋体"/>
          <w:color w:val="auto"/>
          <w:sz w:val="24"/>
          <w:szCs w:val="24"/>
          <w:lang w:val="en-US" w:eastAsia="zh-CN"/>
        </w:rPr>
        <w:t>甲</w:t>
      </w:r>
      <w:r>
        <w:rPr>
          <w:rFonts w:hint="eastAsia" w:ascii="宋体" w:hAnsi="宋体" w:eastAsia="宋体" w:cs="宋体"/>
          <w:color w:val="auto"/>
          <w:sz w:val="24"/>
          <w:szCs w:val="24"/>
          <w:lang w:eastAsia="zh-CN"/>
        </w:rPr>
        <w:t>方一次性向</w:t>
      </w:r>
      <w:r>
        <w:rPr>
          <w:rFonts w:hint="eastAsia" w:ascii="宋体" w:hAnsi="宋体" w:eastAsia="宋体" w:cs="宋体"/>
          <w:color w:val="auto"/>
          <w:sz w:val="24"/>
          <w:szCs w:val="24"/>
        </w:rPr>
        <w:t>乙方支付</w:t>
      </w:r>
      <w:r>
        <w:rPr>
          <w:rFonts w:hint="eastAsia" w:ascii="宋体" w:hAnsi="宋体" w:eastAsia="宋体" w:cs="宋体"/>
          <w:color w:val="auto"/>
          <w:sz w:val="24"/>
          <w:szCs w:val="24"/>
          <w:u w:val="single"/>
          <w:lang w:val="en-US" w:eastAsia="zh-CN"/>
        </w:rPr>
        <w:t>2029</w:t>
      </w:r>
      <w:r>
        <w:rPr>
          <w:rFonts w:hint="eastAsia" w:ascii="宋体" w:hAnsi="宋体" w:eastAsia="宋体" w:cs="宋体"/>
          <w:color w:val="auto"/>
          <w:sz w:val="24"/>
          <w:szCs w:val="24"/>
          <w:lang w:val="en-US" w:eastAsia="zh-CN"/>
        </w:rPr>
        <w:t>年上</w:t>
      </w:r>
      <w:r>
        <w:rPr>
          <w:rFonts w:hint="eastAsia" w:ascii="宋体" w:hAnsi="宋体" w:eastAsia="宋体" w:cs="宋体"/>
          <w:color w:val="auto"/>
          <w:sz w:val="24"/>
          <w:szCs w:val="24"/>
          <w:lang w:eastAsia="zh-CN"/>
        </w:rPr>
        <w:t>半年</w:t>
      </w:r>
      <w:r>
        <w:rPr>
          <w:rFonts w:hint="eastAsia" w:ascii="宋体" w:hAnsi="宋体" w:eastAsia="宋体" w:cs="宋体"/>
          <w:color w:val="auto"/>
          <w:sz w:val="24"/>
          <w:szCs w:val="24"/>
        </w:rPr>
        <w:t>清洗费</w:t>
      </w:r>
      <w:r>
        <w:rPr>
          <w:rFonts w:hint="eastAsia" w:ascii="宋体" w:hAnsi="宋体" w:eastAsia="宋体" w:cs="宋体"/>
          <w:color w:val="auto"/>
          <w:sz w:val="24"/>
          <w:szCs w:val="24"/>
          <w:lang w:eastAsia="zh-CN"/>
        </w:rPr>
        <w:t>及检测费用，计</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color w:val="auto"/>
          <w:sz w:val="24"/>
          <w:szCs w:val="24"/>
          <w:u w:val="none"/>
        </w:rPr>
        <w:t>元</w:t>
      </w:r>
      <w:r>
        <w:rPr>
          <w:rFonts w:hint="eastAsia" w:ascii="宋体" w:hAnsi="宋体" w:eastAsia="宋体" w:cs="宋体"/>
          <w:b/>
          <w:color w:val="auto"/>
          <w:sz w:val="24"/>
          <w:szCs w:val="24"/>
        </w:rPr>
        <w:t>。</w:t>
      </w:r>
      <w:r>
        <w:rPr>
          <w:rFonts w:hint="eastAsia" w:ascii="宋体" w:hAnsi="宋体" w:eastAsia="宋体" w:cs="宋体"/>
          <w:color w:val="auto"/>
          <w:sz w:val="24"/>
          <w:szCs w:val="24"/>
        </w:rPr>
        <w:t xml:space="preserve"> </w:t>
      </w:r>
    </w:p>
    <w:p w14:paraId="4D0EF565">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五</w:t>
      </w:r>
      <w:r>
        <w:rPr>
          <w:rFonts w:hint="eastAsia" w:ascii="宋体" w:hAnsi="宋体" w:eastAsia="宋体" w:cs="宋体"/>
          <w:color w:val="auto"/>
          <w:sz w:val="24"/>
          <w:szCs w:val="24"/>
        </w:rPr>
        <w:t>、</w:t>
      </w:r>
      <w:r>
        <w:rPr>
          <w:rFonts w:hint="eastAsia" w:ascii="宋体" w:hAnsi="宋体" w:eastAsia="宋体" w:cs="宋体"/>
          <w:b/>
          <w:bCs/>
          <w:color w:val="auto"/>
          <w:sz w:val="24"/>
          <w:szCs w:val="24"/>
        </w:rPr>
        <w:t>有效期限：</w:t>
      </w:r>
      <w:r>
        <w:rPr>
          <w:rFonts w:hint="eastAsia" w:ascii="宋体" w:hAnsi="宋体" w:eastAsia="宋体" w:cs="宋体"/>
          <w:b/>
          <w:bCs/>
          <w:color w:val="auto"/>
          <w:sz w:val="24"/>
          <w:szCs w:val="24"/>
          <w:lang w:val="en-US" w:eastAsia="zh-CN"/>
        </w:rPr>
        <w:t>2026</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日至</w:t>
      </w:r>
      <w:r>
        <w:rPr>
          <w:rFonts w:hint="eastAsia" w:ascii="宋体" w:hAnsi="宋体" w:eastAsia="宋体" w:cs="宋体"/>
          <w:b/>
          <w:bCs/>
          <w:color w:val="auto"/>
          <w:sz w:val="24"/>
          <w:szCs w:val="24"/>
          <w:lang w:val="en-US" w:eastAsia="zh-CN"/>
        </w:rPr>
        <w:t xml:space="preserve">  2029</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月</w:t>
      </w:r>
      <w:r>
        <w:rPr>
          <w:rFonts w:hint="eastAsia" w:cs="宋体"/>
          <w:b/>
          <w:bCs/>
          <w:color w:val="auto"/>
          <w:sz w:val="24"/>
          <w:szCs w:val="24"/>
          <w:lang w:val="en-US" w:eastAsia="zh-CN"/>
        </w:rPr>
        <w:t xml:space="preserve">   </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eastAsia="zh-CN"/>
        </w:rPr>
        <w:t>（三年期合同）</w:t>
      </w:r>
    </w:p>
    <w:p w14:paraId="2097964F">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 、 双方协商的其它条款：</w:t>
      </w:r>
    </w:p>
    <w:p w14:paraId="03624E9A">
      <w:pPr>
        <w:keepNext w:val="0"/>
        <w:keepLines w:val="0"/>
        <w:pageBreakBefore w:val="0"/>
        <w:widowControl w:val="0"/>
        <w:numPr>
          <w:ilvl w:val="1"/>
          <w:numId w:val="1"/>
        </w:numPr>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清洗施工安全由乙方自负。</w:t>
      </w:r>
    </w:p>
    <w:p w14:paraId="78C56C4B">
      <w:pPr>
        <w:keepNext w:val="0"/>
        <w:keepLines w:val="0"/>
        <w:pageBreakBefore w:val="0"/>
        <w:widowControl w:val="0"/>
        <w:numPr>
          <w:ilvl w:val="1"/>
          <w:numId w:val="1"/>
        </w:numPr>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协议期间,乙方每月定期负责派人在生活水箱内添加消毒药片(并在二次供水管理台账上签字确认)。</w:t>
      </w:r>
    </w:p>
    <w:p w14:paraId="396B24A4">
      <w:pPr>
        <w:keepNext w:val="0"/>
        <w:keepLines w:val="0"/>
        <w:pageBreakBefore w:val="0"/>
        <w:widowControl w:val="0"/>
        <w:numPr>
          <w:ilvl w:val="1"/>
          <w:numId w:val="1"/>
        </w:numPr>
        <w:kinsoku/>
        <w:wordWrap/>
        <w:overflowPunct/>
        <w:topLinePunct w:val="0"/>
        <w:autoSpaceDE w:val="0"/>
        <w:autoSpaceDN w:val="0"/>
        <w:bidi w:val="0"/>
        <w:adjustRightInd/>
        <w:snapToGrid/>
        <w:spacing w:line="400" w:lineRule="exact"/>
        <w:ind w:left="1620" w:leftChars="0" w:hanging="36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水，电由甲方提供。</w:t>
      </w:r>
      <w:r>
        <w:rPr>
          <w:rFonts w:hint="eastAsia" w:ascii="宋体" w:hAnsi="宋体" w:eastAsia="宋体" w:cs="宋体"/>
          <w:color w:val="auto"/>
          <w:sz w:val="24"/>
          <w:szCs w:val="24"/>
          <w:lang w:val="en-US" w:eastAsia="zh-CN"/>
        </w:rPr>
        <w:t xml:space="preserve">     </w:t>
      </w:r>
    </w:p>
    <w:p w14:paraId="299B1EF8">
      <w:pPr>
        <w:keepNext w:val="0"/>
        <w:keepLines w:val="0"/>
        <w:pageBreakBefore w:val="0"/>
        <w:widowControl w:val="0"/>
        <w:numPr>
          <w:ilvl w:val="1"/>
          <w:numId w:val="1"/>
        </w:numPr>
        <w:kinsoku/>
        <w:wordWrap/>
        <w:overflowPunct/>
        <w:topLinePunct w:val="0"/>
        <w:autoSpaceDE w:val="0"/>
        <w:autoSpaceDN w:val="0"/>
        <w:bidi w:val="0"/>
        <w:adjustRightInd/>
        <w:snapToGrid/>
        <w:spacing w:line="400" w:lineRule="exact"/>
        <w:ind w:left="1620" w:leftChars="0" w:hanging="3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年审中，甲方应按要求提供有关材料。</w:t>
      </w:r>
    </w:p>
    <w:p w14:paraId="3AB20E56">
      <w:pPr>
        <w:keepNext w:val="0"/>
        <w:keepLines w:val="0"/>
        <w:pageBreakBefore w:val="0"/>
        <w:widowControl w:val="0"/>
        <w:numPr>
          <w:ilvl w:val="1"/>
          <w:numId w:val="1"/>
        </w:numPr>
        <w:kinsoku/>
        <w:wordWrap/>
        <w:overflowPunct/>
        <w:topLinePunct w:val="0"/>
        <w:autoSpaceDE w:val="0"/>
        <w:autoSpaceDN w:val="0"/>
        <w:bidi w:val="0"/>
        <w:adjustRightInd/>
        <w:snapToGrid/>
        <w:spacing w:line="400" w:lineRule="exact"/>
        <w:ind w:left="1620" w:leftChars="0" w:hanging="36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配合甲方完成二次供水设施设备的各类安全检查。</w:t>
      </w:r>
    </w:p>
    <w:p w14:paraId="77AA1AF5">
      <w:pPr>
        <w:keepNext w:val="0"/>
        <w:keepLines w:val="0"/>
        <w:pageBreakBefore w:val="0"/>
        <w:widowControl w:val="0"/>
        <w:kinsoku/>
        <w:wordWrap/>
        <w:overflowPunct/>
        <w:topLinePunct w:val="0"/>
        <w:autoSpaceDE w:val="0"/>
        <w:autoSpaceDN w:val="0"/>
        <w:bidi w:val="0"/>
        <w:adjustRightInd/>
        <w:snapToGrid/>
        <w:spacing w:line="400" w:lineRule="exact"/>
        <w:ind w:firstLine="361" w:firstLineChars="15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七、</w:t>
      </w:r>
      <w:r>
        <w:rPr>
          <w:rFonts w:hint="eastAsia" w:ascii="宋体" w:hAnsi="宋体" w:eastAsia="宋体" w:cs="宋体"/>
          <w:color w:val="auto"/>
          <w:sz w:val="24"/>
          <w:szCs w:val="24"/>
        </w:rPr>
        <w:t xml:space="preserve"> 本合同一式</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份，甲方</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份，乙方一份,卫生监督所一份，经过双方签字盖章后生效。</w:t>
      </w:r>
    </w:p>
    <w:p w14:paraId="2A04FF36">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rPr>
      </w:pPr>
    </w:p>
    <w:p w14:paraId="7F47712C">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定作方(甲方)                                承揽方(乙方)</w:t>
      </w:r>
    </w:p>
    <w:p w14:paraId="358B1BD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单位名称(盖章)：                            单位名称(盖章)</w:t>
      </w:r>
    </w:p>
    <w:p w14:paraId="572E6438">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34D39D28">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                                委托代理人：</w:t>
      </w:r>
    </w:p>
    <w:p w14:paraId="50CB673A">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                                 电      话：</w:t>
      </w:r>
    </w:p>
    <w:p w14:paraId="7F62B15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年   月    日                         </w:t>
      </w:r>
      <w:r>
        <w:rPr>
          <w:rFonts w:hint="eastAsia" w:cs="宋体"/>
          <w:color w:val="auto"/>
          <w:sz w:val="24"/>
          <w:szCs w:val="24"/>
          <w:lang w:val="en-US" w:eastAsia="zh-CN"/>
        </w:rPr>
        <w:t xml:space="preserve">      </w:t>
      </w:r>
      <w:r>
        <w:rPr>
          <w:rFonts w:hint="eastAsia" w:ascii="宋体" w:hAnsi="宋体" w:eastAsia="宋体" w:cs="宋体"/>
          <w:color w:val="auto"/>
          <w:sz w:val="24"/>
          <w:szCs w:val="24"/>
        </w:rPr>
        <w:t>年    月    日</w:t>
      </w:r>
    </w:p>
    <w:p w14:paraId="74D9BF7A">
      <w:pPr>
        <w:pStyle w:val="18"/>
        <w:snapToGrid w:val="0"/>
        <w:spacing w:line="400" w:lineRule="exact"/>
        <w:rPr>
          <w:rFonts w:hint="eastAsia" w:ascii="仿宋" w:hAnsi="仿宋" w:eastAsia="仿宋" w:cs="仿宋"/>
          <w:b/>
          <w:bCs/>
        </w:rPr>
      </w:pPr>
    </w:p>
    <w:p w14:paraId="7D47B30E">
      <w:pPr>
        <w:pStyle w:val="18"/>
        <w:snapToGrid w:val="0"/>
        <w:spacing w:line="400" w:lineRule="exact"/>
        <w:ind w:firstLine="482" w:firstLineChars="200"/>
        <w:jc w:val="both"/>
        <w:rPr>
          <w:rFonts w:hint="eastAsia" w:hAnsi="宋体"/>
          <w:b/>
          <w:bCs/>
          <w:color w:val="auto"/>
          <w:highlight w:val="none"/>
          <w:lang w:val="en-US" w:bidi="zh-CN"/>
        </w:rPr>
      </w:pPr>
    </w:p>
    <w:p w14:paraId="58C85F51">
      <w:pPr>
        <w:pStyle w:val="18"/>
        <w:snapToGrid w:val="0"/>
        <w:spacing w:line="400" w:lineRule="exact"/>
        <w:ind w:firstLine="482" w:firstLineChars="200"/>
        <w:jc w:val="both"/>
        <w:rPr>
          <w:rFonts w:hint="eastAsia" w:hAnsi="宋体"/>
          <w:b/>
          <w:bCs/>
          <w:color w:val="auto"/>
          <w:highlight w:val="none"/>
          <w:lang w:val="en-US" w:bidi="zh-CN"/>
        </w:rPr>
      </w:pPr>
    </w:p>
    <w:p w14:paraId="776A4587">
      <w:pPr>
        <w:pStyle w:val="18"/>
        <w:snapToGrid w:val="0"/>
        <w:spacing w:line="400" w:lineRule="exact"/>
        <w:ind w:firstLine="482" w:firstLineChars="200"/>
        <w:jc w:val="both"/>
        <w:rPr>
          <w:rFonts w:hint="eastAsia" w:hAnsi="宋体"/>
          <w:b/>
          <w:bCs/>
          <w:color w:val="auto"/>
          <w:highlight w:val="none"/>
          <w:lang w:val="en-US" w:bidi="zh-CN"/>
        </w:rPr>
      </w:pPr>
    </w:p>
    <w:p w14:paraId="0E233031">
      <w:pPr>
        <w:pStyle w:val="18"/>
        <w:snapToGrid w:val="0"/>
        <w:spacing w:line="400" w:lineRule="exact"/>
        <w:ind w:firstLine="482" w:firstLineChars="200"/>
        <w:jc w:val="both"/>
        <w:rPr>
          <w:rFonts w:hint="eastAsia" w:hAnsi="宋体"/>
          <w:b/>
          <w:bCs/>
          <w:color w:val="auto"/>
          <w:highlight w:val="none"/>
          <w:lang w:val="en-US" w:bidi="zh-CN"/>
        </w:rPr>
      </w:pPr>
    </w:p>
    <w:p w14:paraId="27D2C47D">
      <w:pPr>
        <w:pStyle w:val="18"/>
        <w:snapToGrid w:val="0"/>
        <w:spacing w:line="400" w:lineRule="exact"/>
        <w:ind w:firstLine="482" w:firstLineChars="200"/>
        <w:jc w:val="both"/>
        <w:rPr>
          <w:rFonts w:hint="eastAsia" w:hAnsi="宋体"/>
          <w:b/>
          <w:bCs/>
          <w:color w:val="auto"/>
          <w:highlight w:val="none"/>
          <w:lang w:val="en-US" w:bidi="zh-CN"/>
        </w:rPr>
      </w:pPr>
    </w:p>
    <w:p w14:paraId="2494D42E">
      <w:pPr>
        <w:pStyle w:val="18"/>
        <w:snapToGrid w:val="0"/>
        <w:spacing w:line="400" w:lineRule="exact"/>
        <w:ind w:firstLine="482" w:firstLineChars="200"/>
        <w:jc w:val="both"/>
        <w:rPr>
          <w:rFonts w:hint="eastAsia" w:hAnsi="宋体"/>
          <w:b/>
          <w:bCs/>
          <w:color w:val="auto"/>
          <w:highlight w:val="none"/>
          <w:lang w:val="en-US" w:bidi="zh-CN"/>
        </w:rPr>
      </w:pPr>
    </w:p>
    <w:p w14:paraId="25212704">
      <w:pPr>
        <w:pStyle w:val="18"/>
        <w:snapToGrid w:val="0"/>
        <w:spacing w:line="400" w:lineRule="exact"/>
        <w:ind w:firstLine="482" w:firstLineChars="200"/>
        <w:jc w:val="both"/>
        <w:rPr>
          <w:rFonts w:hint="eastAsia" w:hAnsi="宋体"/>
          <w:b/>
          <w:bCs/>
          <w:color w:val="auto"/>
          <w:highlight w:val="none"/>
          <w:lang w:val="en-US" w:bidi="zh-CN"/>
        </w:rPr>
      </w:pPr>
    </w:p>
    <w:p w14:paraId="68370C9B">
      <w:pPr>
        <w:pStyle w:val="18"/>
        <w:snapToGrid w:val="0"/>
        <w:spacing w:line="400" w:lineRule="exact"/>
        <w:ind w:firstLine="482" w:firstLineChars="200"/>
        <w:jc w:val="both"/>
        <w:rPr>
          <w:rFonts w:hint="eastAsia" w:hAnsi="宋体"/>
          <w:b/>
          <w:bCs/>
          <w:color w:val="auto"/>
          <w:highlight w:val="none"/>
          <w:lang w:val="en-US" w:bidi="zh-CN"/>
        </w:rPr>
      </w:pPr>
    </w:p>
    <w:p w14:paraId="024191CA">
      <w:pPr>
        <w:pStyle w:val="18"/>
        <w:snapToGrid w:val="0"/>
        <w:spacing w:line="400" w:lineRule="exact"/>
        <w:ind w:firstLine="482" w:firstLineChars="200"/>
        <w:jc w:val="both"/>
        <w:rPr>
          <w:rFonts w:hint="eastAsia" w:hAnsi="宋体"/>
          <w:color w:val="auto"/>
          <w:highlight w:val="none"/>
          <w:lang w:bidi="zh-CN"/>
        </w:rPr>
      </w:pPr>
      <w:r>
        <w:rPr>
          <w:rFonts w:hint="eastAsia" w:hAnsi="宋体"/>
          <w:b/>
          <w:bCs/>
          <w:color w:val="auto"/>
          <w:highlight w:val="none"/>
          <w:lang w:val="en-US" w:bidi="zh-CN"/>
        </w:rPr>
        <w:t>八</w:t>
      </w:r>
      <w:r>
        <w:rPr>
          <w:rFonts w:hint="eastAsia" w:hAnsi="宋体"/>
          <w:b/>
          <w:bCs/>
          <w:color w:val="auto"/>
          <w:highlight w:val="none"/>
          <w:lang w:bidi="zh-CN"/>
        </w:rPr>
        <w:t>、</w:t>
      </w:r>
      <w:r>
        <w:rPr>
          <w:rFonts w:hint="eastAsia" w:hAnsi="宋体"/>
          <w:b/>
          <w:bCs/>
          <w:color w:val="auto"/>
          <w:highlight w:val="none"/>
          <w:lang w:val="en-US" w:bidi="zh-CN"/>
        </w:rPr>
        <w:t>维保</w:t>
      </w:r>
      <w:r>
        <w:rPr>
          <w:rFonts w:hint="eastAsia" w:hAnsi="宋体"/>
          <w:b/>
          <w:bCs/>
          <w:color w:val="auto"/>
          <w:highlight w:val="none"/>
          <w:lang w:bidi="zh-CN"/>
        </w:rPr>
        <w:t>期限</w:t>
      </w:r>
      <w:r>
        <w:rPr>
          <w:rFonts w:hint="eastAsia" w:hAnsi="宋体"/>
          <w:highlight w:val="none"/>
        </w:rPr>
        <w:t>：</w:t>
      </w:r>
      <w:r>
        <w:rPr>
          <w:rFonts w:hint="eastAsia" w:hAnsi="宋体"/>
          <w:highlight w:val="none"/>
          <w:u w:val="single"/>
          <w:lang w:val="en-US" w:eastAsia="zh-CN"/>
        </w:rPr>
        <w:t xml:space="preserve"> 三 </w:t>
      </w:r>
      <w:r>
        <w:rPr>
          <w:rFonts w:hint="eastAsia" w:hAnsi="宋体"/>
          <w:highlight w:val="none"/>
        </w:rPr>
        <w:t>年，</w:t>
      </w:r>
      <w:r>
        <w:rPr>
          <w:rFonts w:hint="eastAsia" w:hAnsi="宋体"/>
          <w:highlight w:val="none"/>
          <w:lang w:val="en-US" w:eastAsia="zh-CN"/>
        </w:rPr>
        <w:t>维保期自合同签订</w:t>
      </w:r>
      <w:r>
        <w:rPr>
          <w:rFonts w:hint="eastAsia" w:hAnsi="宋体"/>
          <w:highlight w:val="none"/>
        </w:rPr>
        <w:t>之日起计算。</w:t>
      </w:r>
    </w:p>
    <w:p w14:paraId="3C6C1474">
      <w:pPr>
        <w:pStyle w:val="18"/>
        <w:snapToGrid w:val="0"/>
        <w:spacing w:line="400" w:lineRule="exact"/>
        <w:ind w:firstLine="482" w:firstLineChars="200"/>
        <w:jc w:val="both"/>
        <w:rPr>
          <w:rFonts w:hint="eastAsia" w:hAnsi="宋体"/>
          <w:b w:val="0"/>
          <w:bCs w:val="0"/>
          <w:color w:val="auto"/>
          <w:highlight w:val="none"/>
          <w:lang w:bidi="zh-CN"/>
        </w:rPr>
      </w:pPr>
      <w:r>
        <w:rPr>
          <w:rFonts w:hint="eastAsia" w:hAnsi="宋体"/>
          <w:b/>
          <w:bCs/>
          <w:color w:val="auto"/>
          <w:highlight w:val="none"/>
          <w:lang w:val="en-US" w:bidi="zh-CN"/>
        </w:rPr>
        <w:t>九</w:t>
      </w:r>
      <w:r>
        <w:rPr>
          <w:rFonts w:hint="eastAsia" w:hAnsi="宋体"/>
          <w:b/>
          <w:bCs/>
          <w:color w:val="auto"/>
          <w:highlight w:val="none"/>
          <w:lang w:bidi="zh-CN"/>
        </w:rPr>
        <w:t>、付款方式：</w:t>
      </w:r>
      <w:r>
        <w:rPr>
          <w:rFonts w:hint="eastAsia" w:hAnsi="宋体"/>
          <w:b w:val="0"/>
          <w:bCs w:val="0"/>
          <w:color w:val="auto"/>
          <w:highlight w:val="yellow"/>
          <w:lang w:bidi="zh-CN"/>
        </w:rPr>
        <w:t>每次清洗结束后、学院以常州市疾病控制中心检测报告结果合格为标准，向维保单位支付清洗费用。</w:t>
      </w:r>
      <w:r>
        <w:rPr>
          <w:rFonts w:hint="eastAsia" w:hAnsi="宋体"/>
          <w:b w:val="0"/>
          <w:bCs w:val="0"/>
          <w:color w:val="auto"/>
          <w:highlight w:val="none"/>
          <w:lang w:bidi="zh-CN"/>
        </w:rPr>
        <w:t>每半年付一次(一次一付)，每次付款为当年度额度的50%，消毒片及检测费年度</w:t>
      </w:r>
      <w:r>
        <w:rPr>
          <w:rFonts w:hint="eastAsia" w:hAnsi="宋体"/>
          <w:b w:val="0"/>
          <w:bCs w:val="0"/>
          <w:color w:val="auto"/>
          <w:highlight w:val="none"/>
          <w:lang w:val="en-US" w:bidi="zh-CN"/>
        </w:rPr>
        <w:t>中第一次付款中</w:t>
      </w:r>
      <w:r>
        <w:rPr>
          <w:rFonts w:hint="eastAsia" w:hAnsi="宋体"/>
          <w:b w:val="0"/>
          <w:bCs w:val="0"/>
          <w:color w:val="auto"/>
          <w:highlight w:val="none"/>
          <w:lang w:bidi="zh-CN"/>
        </w:rPr>
        <w:t>付清。</w:t>
      </w:r>
    </w:p>
    <w:p w14:paraId="3A8343E3">
      <w:pPr>
        <w:pStyle w:val="18"/>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val="en-US" w:bidi="zh-CN"/>
        </w:rPr>
        <w:t>十</w:t>
      </w:r>
      <w:r>
        <w:rPr>
          <w:rFonts w:hint="eastAsia" w:hAnsi="宋体"/>
          <w:b/>
          <w:bCs/>
          <w:color w:val="auto"/>
          <w:highlight w:val="none"/>
          <w:lang w:bidi="zh-CN"/>
        </w:rPr>
        <w:t>、投标文件的编制和提交</w:t>
      </w:r>
    </w:p>
    <w:p w14:paraId="58D029EA">
      <w:pPr>
        <w:pStyle w:val="18"/>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keepNext w:val="0"/>
        <w:keepLines w:val="0"/>
        <w:pageBreakBefore w:val="0"/>
        <w:widowControl w:val="0"/>
        <w:kinsoku/>
        <w:wordWrap/>
        <w:overflowPunct/>
        <w:topLinePunct w:val="0"/>
        <w:autoSpaceDE w:val="0"/>
        <w:autoSpaceDN w:val="0"/>
        <w:bidi w:val="0"/>
        <w:adjustRightInd/>
        <w:snapToGrid/>
        <w:spacing w:line="480" w:lineRule="exact"/>
        <w:ind w:left="480" w:leftChars="218"/>
        <w:textAlignment w:val="auto"/>
        <w:rPr>
          <w:rFonts w:hint="eastAsia"/>
          <w:sz w:val="24"/>
          <w:szCs w:val="24"/>
        </w:rPr>
      </w:pPr>
      <w:r>
        <w:rPr>
          <w:rFonts w:hint="eastAsia"/>
          <w:sz w:val="24"/>
          <w:szCs w:val="24"/>
        </w:rPr>
        <w:t>*1．有效的营业执照、组织机构代码证、税务登记证（或三证合一的有效证件）复印件加盖公章；</w:t>
      </w:r>
    </w:p>
    <w:p w14:paraId="5DDD974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sz w:val="24"/>
          <w:szCs w:val="24"/>
        </w:rPr>
      </w:pPr>
      <w:r>
        <w:rPr>
          <w:rFonts w:hint="eastAsia"/>
          <w:sz w:val="24"/>
          <w:szCs w:val="24"/>
        </w:rPr>
        <w:t>*2．企业法人授权委托书加盖供应商公章；</w:t>
      </w:r>
    </w:p>
    <w:p w14:paraId="1902554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sz w:val="24"/>
          <w:szCs w:val="24"/>
        </w:rPr>
      </w:pPr>
      <w:r>
        <w:rPr>
          <w:rFonts w:hint="eastAsia"/>
          <w:sz w:val="24"/>
          <w:szCs w:val="24"/>
        </w:rPr>
        <w:t>*5、响应函加盖供应商公章；</w:t>
      </w:r>
    </w:p>
    <w:p w14:paraId="7728F27D">
      <w:pPr>
        <w:pStyle w:val="13"/>
        <w:keepNext w:val="0"/>
        <w:keepLines w:val="0"/>
        <w:pageBreakBefore w:val="0"/>
        <w:widowControl w:val="0"/>
        <w:kinsoku/>
        <w:wordWrap/>
        <w:overflowPunct/>
        <w:topLinePunct w:val="0"/>
        <w:autoSpaceDE w:val="0"/>
        <w:autoSpaceDN w:val="0"/>
        <w:bidi w:val="0"/>
        <w:adjustRightInd/>
        <w:snapToGrid/>
        <w:spacing w:line="480" w:lineRule="exact"/>
        <w:ind w:left="480" w:leftChars="218" w:firstLine="0" w:firstLineChars="0"/>
        <w:textAlignment w:val="auto"/>
        <w:rPr>
          <w:rFonts w:hint="eastAsia" w:ascii="宋体" w:hAnsi="宋体" w:eastAsia="宋体"/>
          <w:sz w:val="24"/>
          <w:szCs w:val="24"/>
          <w:lang w:val="en-US"/>
        </w:rPr>
      </w:pPr>
      <w:r>
        <w:rPr>
          <w:rFonts w:hint="eastAsia" w:ascii="宋体" w:hAnsi="宋体" w:eastAsia="宋体"/>
          <w:sz w:val="24"/>
          <w:szCs w:val="24"/>
        </w:rPr>
        <w:t>*6、技术参数偏离表，加盖供应商公章</w:t>
      </w:r>
    </w:p>
    <w:p w14:paraId="3C113B16">
      <w:pPr>
        <w:pStyle w:val="13"/>
        <w:keepNext w:val="0"/>
        <w:keepLines w:val="0"/>
        <w:pageBreakBefore w:val="0"/>
        <w:widowControl w:val="0"/>
        <w:kinsoku/>
        <w:wordWrap/>
        <w:overflowPunct/>
        <w:topLinePunct w:val="0"/>
        <w:autoSpaceDE w:val="0"/>
        <w:autoSpaceDN w:val="0"/>
        <w:bidi w:val="0"/>
        <w:adjustRightInd/>
        <w:snapToGrid/>
        <w:spacing w:line="480" w:lineRule="exact"/>
        <w:ind w:left="480" w:leftChars="218" w:firstLine="0" w:firstLineChars="0"/>
        <w:textAlignment w:val="auto"/>
        <w:rPr>
          <w:rFonts w:hint="eastAsia"/>
          <w:sz w:val="24"/>
          <w:szCs w:val="24"/>
        </w:rPr>
      </w:pPr>
      <w:r>
        <w:rPr>
          <w:rFonts w:hint="eastAsia" w:ascii="宋体" w:hAnsi="宋体" w:eastAsia="宋体"/>
          <w:sz w:val="24"/>
          <w:szCs w:val="24"/>
        </w:rPr>
        <w:t>*7</w:t>
      </w:r>
      <w:r>
        <w:rPr>
          <w:rFonts w:hint="eastAsia"/>
          <w:sz w:val="24"/>
          <w:szCs w:val="24"/>
        </w:rPr>
        <w:t>．</w:t>
      </w:r>
      <w:r>
        <w:rPr>
          <w:rFonts w:hint="eastAsia" w:ascii="宋体" w:hAnsi="宋体" w:eastAsia="宋体"/>
          <w:sz w:val="24"/>
          <w:szCs w:val="24"/>
        </w:rPr>
        <w:t>供应商承诺函（主要内容为响应采购人所提出项目要求的全部条款，保证按时完成上述服务）加盖供应商公章</w:t>
      </w:r>
    </w:p>
    <w:p w14:paraId="03C7439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lang w:val="en-US"/>
        </w:rPr>
        <w:t>11、</w:t>
      </w:r>
      <w:r>
        <w:rPr>
          <w:rFonts w:hint="eastAsia"/>
          <w:sz w:val="24"/>
          <w:szCs w:val="24"/>
        </w:rPr>
        <w:t>其他资料（投标单位请自行增加</w:t>
      </w:r>
      <w:r>
        <w:rPr>
          <w:rFonts w:hint="eastAsia"/>
          <w:sz w:val="24"/>
          <w:szCs w:val="24"/>
          <w:lang w:eastAsia="zh-CN"/>
        </w:rPr>
        <w:t>，</w:t>
      </w:r>
      <w:r>
        <w:rPr>
          <w:rFonts w:hint="eastAsia"/>
          <w:color w:val="FF0000"/>
          <w:sz w:val="24"/>
          <w:szCs w:val="24"/>
          <w:lang w:val="en-US" w:eastAsia="zh-CN"/>
        </w:rPr>
        <w:t>包括但不限于上述第三项资质栏的各类证书等</w:t>
      </w:r>
      <w:r>
        <w:rPr>
          <w:rFonts w:hint="eastAsia"/>
          <w:sz w:val="24"/>
          <w:szCs w:val="24"/>
        </w:rPr>
        <w:t>）提供加盖供应商公章。</w:t>
      </w:r>
    </w:p>
    <w:p w14:paraId="67F3466E">
      <w:pPr>
        <w:snapToGrid w:val="0"/>
        <w:spacing w:line="400" w:lineRule="exact"/>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val="en-US" w:eastAsia="zh-CN"/>
        </w:rPr>
        <w:t>一</w:t>
      </w:r>
      <w:r>
        <w:rPr>
          <w:rFonts w:hint="eastAsia"/>
          <w:b/>
          <w:bCs/>
          <w:sz w:val="24"/>
          <w:szCs w:val="24"/>
        </w:rPr>
        <w:t>、投标文件递交</w:t>
      </w:r>
    </w:p>
    <w:p w14:paraId="261C7595">
      <w:pPr>
        <w:snapToGrid w:val="0"/>
        <w:spacing w:line="400" w:lineRule="exact"/>
        <w:ind w:firstLine="480" w:firstLineChars="200"/>
        <w:rPr>
          <w:rFonts w:hint="eastAsia"/>
          <w:color w:val="auto"/>
          <w:sz w:val="24"/>
          <w:szCs w:val="24"/>
        </w:rPr>
      </w:pPr>
      <w:r>
        <w:rPr>
          <w:rFonts w:hint="eastAsia"/>
          <w:sz w:val="24"/>
          <w:szCs w:val="24"/>
        </w:rPr>
        <w:t>（一）投标截止时间：</w:t>
      </w:r>
      <w:r>
        <w:rPr>
          <w:rFonts w:hint="eastAsia"/>
          <w:color w:val="auto"/>
          <w:sz w:val="24"/>
          <w:szCs w:val="24"/>
          <w:lang w:val="en-US" w:eastAsia="zh-CN"/>
        </w:rPr>
        <w:t>2026</w:t>
      </w:r>
      <w:r>
        <w:rPr>
          <w:rFonts w:hint="eastAsia"/>
          <w:color w:val="auto"/>
          <w:sz w:val="24"/>
          <w:szCs w:val="24"/>
        </w:rPr>
        <w:t>年</w:t>
      </w:r>
      <w:r>
        <w:rPr>
          <w:rFonts w:hint="default"/>
          <w:color w:val="auto"/>
          <w:sz w:val="24"/>
          <w:szCs w:val="24"/>
          <w:lang w:val="en-US"/>
        </w:rPr>
        <w:t>4</w:t>
      </w:r>
      <w:r>
        <w:rPr>
          <w:rFonts w:hint="eastAsia"/>
          <w:color w:val="auto"/>
          <w:sz w:val="24"/>
          <w:szCs w:val="24"/>
        </w:rPr>
        <w:t>月</w:t>
      </w:r>
      <w:r>
        <w:rPr>
          <w:rFonts w:hint="eastAsia"/>
          <w:color w:val="auto"/>
          <w:sz w:val="24"/>
          <w:szCs w:val="24"/>
          <w:lang w:val="en-US" w:eastAsia="zh-CN"/>
        </w:rPr>
        <w:t>10</w:t>
      </w:r>
      <w:r>
        <w:rPr>
          <w:rFonts w:hint="eastAsia"/>
          <w:color w:val="auto"/>
          <w:sz w:val="24"/>
          <w:szCs w:val="24"/>
        </w:rPr>
        <w:t>日</w:t>
      </w:r>
      <w:r>
        <w:rPr>
          <w:rFonts w:hint="eastAsia"/>
          <w:color w:val="auto"/>
          <w:sz w:val="24"/>
          <w:szCs w:val="24"/>
          <w:lang w:val="en-US" w:eastAsia="zh-CN"/>
        </w:rPr>
        <w:t>9</w:t>
      </w:r>
      <w:r>
        <w:rPr>
          <w:rFonts w:hint="eastAsia"/>
          <w:color w:val="auto"/>
          <w:sz w:val="24"/>
          <w:szCs w:val="24"/>
        </w:rPr>
        <w:t>:00（北京时间）。</w:t>
      </w:r>
    </w:p>
    <w:p w14:paraId="2CD79F29">
      <w:pPr>
        <w:snapToGrid w:val="0"/>
        <w:spacing w:line="400" w:lineRule="exact"/>
        <w:ind w:firstLine="480" w:firstLineChars="200"/>
        <w:rPr>
          <w:rFonts w:hint="eastAsia"/>
          <w:sz w:val="24"/>
          <w:szCs w:val="24"/>
        </w:rPr>
      </w:pPr>
      <w:r>
        <w:rPr>
          <w:rFonts w:hint="eastAsia"/>
          <w:color w:val="auto"/>
          <w:sz w:val="24"/>
          <w:szCs w:val="24"/>
        </w:rPr>
        <w:t>（二）递交方式一：请于202</w:t>
      </w:r>
      <w:r>
        <w:rPr>
          <w:rFonts w:hint="eastAsia"/>
          <w:color w:val="auto"/>
          <w:sz w:val="24"/>
          <w:szCs w:val="24"/>
          <w:lang w:val="en-US" w:eastAsia="zh-CN"/>
        </w:rPr>
        <w:t>6</w:t>
      </w:r>
      <w:r>
        <w:rPr>
          <w:rFonts w:hint="eastAsia"/>
          <w:sz w:val="24"/>
          <w:szCs w:val="24"/>
        </w:rPr>
        <w:t>年</w:t>
      </w:r>
      <w:r>
        <w:rPr>
          <w:rFonts w:hint="default"/>
          <w:sz w:val="24"/>
          <w:szCs w:val="24"/>
          <w:lang w:val="en-US"/>
        </w:rPr>
        <w:t>4</w:t>
      </w:r>
      <w:r>
        <w:rPr>
          <w:rFonts w:hint="eastAsia"/>
          <w:sz w:val="24"/>
          <w:szCs w:val="24"/>
        </w:rPr>
        <w:t>月</w:t>
      </w:r>
      <w:r>
        <w:rPr>
          <w:rFonts w:hint="eastAsia"/>
          <w:sz w:val="24"/>
          <w:szCs w:val="24"/>
          <w:lang w:val="en-US" w:eastAsia="zh-CN"/>
        </w:rPr>
        <w:t>10</w:t>
      </w:r>
      <w:r>
        <w:rPr>
          <w:rFonts w:hint="eastAsia"/>
          <w:sz w:val="24"/>
          <w:szCs w:val="24"/>
        </w:rPr>
        <w:t>日</w:t>
      </w:r>
      <w:r>
        <w:rPr>
          <w:rFonts w:hint="eastAsia"/>
          <w:sz w:val="24"/>
          <w:szCs w:val="24"/>
          <w:lang w:val="en-US" w:eastAsia="zh-CN"/>
        </w:rPr>
        <w:t>9</w:t>
      </w:r>
      <w:r>
        <w:rPr>
          <w:rFonts w:hint="eastAsia"/>
          <w:sz w:val="24"/>
          <w:szCs w:val="24"/>
        </w:rPr>
        <w:t>:00（北京时间）前将报告送至常州工业职业技术学院国有资产管理处（图文楼100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，邮寄接收截止时间：202</w:t>
      </w:r>
      <w:r>
        <w:rPr>
          <w:rFonts w:hint="eastAsia"/>
          <w:sz w:val="24"/>
          <w:szCs w:val="24"/>
          <w:lang w:val="en-US"/>
        </w:rPr>
        <w:t>5</w:t>
      </w:r>
      <w:r>
        <w:rPr>
          <w:rFonts w:hint="eastAsia"/>
          <w:sz w:val="24"/>
          <w:szCs w:val="24"/>
        </w:rPr>
        <w:t>年</w:t>
      </w:r>
      <w:r>
        <w:rPr>
          <w:rFonts w:hint="default"/>
          <w:sz w:val="24"/>
          <w:szCs w:val="24"/>
          <w:lang w:val="en-US"/>
        </w:rPr>
        <w:t>4</w:t>
      </w:r>
      <w:r>
        <w:rPr>
          <w:rFonts w:hint="eastAsia"/>
          <w:sz w:val="24"/>
          <w:szCs w:val="24"/>
        </w:rPr>
        <w:t>月</w:t>
      </w:r>
      <w:r>
        <w:rPr>
          <w:rFonts w:hint="eastAsia"/>
          <w:sz w:val="24"/>
          <w:szCs w:val="24"/>
          <w:lang w:val="en-US" w:eastAsia="zh-CN"/>
        </w:rPr>
        <w:t>10</w:t>
      </w:r>
      <w:r>
        <w:rPr>
          <w:rFonts w:hint="eastAsia"/>
          <w:sz w:val="24"/>
          <w:szCs w:val="24"/>
        </w:rPr>
        <w:t>日</w:t>
      </w:r>
      <w:r>
        <w:rPr>
          <w:rFonts w:hint="eastAsia"/>
          <w:sz w:val="24"/>
          <w:szCs w:val="24"/>
          <w:lang w:val="en-US" w:eastAsia="zh-CN"/>
        </w:rPr>
        <w:t>9</w:t>
      </w:r>
      <w:r>
        <w:rPr>
          <w:rFonts w:hint="eastAsia"/>
          <w:sz w:val="24"/>
          <w:szCs w:val="24"/>
        </w:rPr>
        <w:t>:00（北京时间），邮寄接收以到达时间为准，请供应商自行考虑邮寄在途时间，确保在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none"/>
        </w:rPr>
      </w:pPr>
      <w:r>
        <w:rPr>
          <w:rFonts w:hint="eastAsia"/>
          <w:sz w:val="24"/>
          <w:szCs w:val="24"/>
          <w:highlight w:val="none"/>
        </w:rPr>
        <w:t>（四）</w:t>
      </w:r>
      <w:r>
        <w:rPr>
          <w:rFonts w:hint="eastAsia"/>
          <w:sz w:val="24"/>
          <w:szCs w:val="24"/>
          <w:highlight w:val="none"/>
          <w:lang w:val="en-US"/>
        </w:rPr>
        <w:t>项目</w:t>
      </w:r>
      <w:r>
        <w:rPr>
          <w:rFonts w:hint="eastAsia"/>
          <w:sz w:val="24"/>
          <w:szCs w:val="24"/>
          <w:highlight w:val="none"/>
        </w:rPr>
        <w:t>联系人及电话：</w:t>
      </w:r>
      <w:r>
        <w:rPr>
          <w:rFonts w:hint="eastAsia"/>
          <w:sz w:val="24"/>
          <w:szCs w:val="24"/>
          <w:highlight w:val="none"/>
          <w:lang w:val="en-US" w:eastAsia="zh-CN"/>
        </w:rPr>
        <w:t>徐</w:t>
      </w:r>
      <w:r>
        <w:rPr>
          <w:rFonts w:hint="eastAsia"/>
          <w:sz w:val="24"/>
          <w:szCs w:val="24"/>
          <w:highlight w:val="none"/>
        </w:rPr>
        <w:t xml:space="preserve">老师 </w:t>
      </w:r>
      <w:r>
        <w:rPr>
          <w:rFonts w:hint="eastAsia"/>
          <w:sz w:val="24"/>
          <w:szCs w:val="24"/>
          <w:highlight w:val="none"/>
          <w:lang w:val="en-US" w:eastAsia="zh-CN"/>
        </w:rPr>
        <w:t>0519-86335053。</w:t>
      </w:r>
    </w:p>
    <w:p w14:paraId="283E6C4F">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val="en-US" w:eastAsia="zh-CN"/>
        </w:rPr>
        <w:t>二</w:t>
      </w:r>
      <w:r>
        <w:rPr>
          <w:rFonts w:hint="eastAsia"/>
          <w:b/>
          <w:bCs/>
          <w:sz w:val="24"/>
          <w:szCs w:val="24"/>
        </w:rPr>
        <w:t>、评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7D3D822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3BB7C97F">
      <w:pPr>
        <w:snapToGrid w:val="0"/>
        <w:spacing w:line="400" w:lineRule="exact"/>
        <w:ind w:firstLine="480" w:firstLineChars="200"/>
        <w:rPr>
          <w:rFonts w:hint="eastAsia"/>
          <w:sz w:val="24"/>
          <w:szCs w:val="24"/>
        </w:rPr>
      </w:pPr>
      <w:r>
        <w:rPr>
          <w:rFonts w:hint="eastAsia"/>
          <w:sz w:val="24"/>
          <w:szCs w:val="24"/>
        </w:rPr>
        <w:t>2．成交原则：在符合采购需求、质量和服务等单要求且报价未超过最高限价为前提下，以提出综合得分最低投标报价的响应单位为成交供应商。若综合得分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w:t>
      </w:r>
      <w:r>
        <w:rPr>
          <w:rFonts w:hint="eastAsia"/>
          <w:b/>
          <w:bCs/>
          <w:sz w:val="24"/>
          <w:szCs w:val="24"/>
          <w:lang w:val="en-US" w:eastAsia="zh-CN"/>
        </w:rPr>
        <w:t>三</w:t>
      </w:r>
      <w:r>
        <w:rPr>
          <w:rFonts w:hint="eastAsia"/>
          <w:b/>
          <w:bCs/>
          <w:sz w:val="24"/>
          <w:szCs w:val="24"/>
        </w:rPr>
        <w:t>、</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w:t>
      </w:r>
      <w:r>
        <w:rPr>
          <w:rFonts w:hint="eastAsia"/>
          <w:b/>
          <w:bCs/>
          <w:sz w:val="24"/>
          <w:szCs w:val="24"/>
          <w:lang w:val="en-US" w:eastAsia="zh-CN"/>
        </w:rPr>
        <w:t>四</w:t>
      </w:r>
      <w:r>
        <w:rPr>
          <w:rFonts w:hint="eastAsia"/>
          <w:b/>
          <w:bCs/>
          <w:sz w:val="24"/>
          <w:szCs w:val="24"/>
        </w:rPr>
        <w:t>、</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8"/>
        <w:snapToGrid w:val="0"/>
        <w:spacing w:line="360" w:lineRule="exact"/>
        <w:ind w:firstLine="4560" w:firstLineChars="1900"/>
        <w:rPr>
          <w:rFonts w:hint="eastAsia" w:hAnsi="宋体"/>
          <w:color w:val="auto"/>
          <w:lang w:val="zh-CN" w:bidi="zh-CN"/>
        </w:rPr>
      </w:pPr>
    </w:p>
    <w:p w14:paraId="10EDE878">
      <w:pPr>
        <w:pStyle w:val="18"/>
        <w:snapToGrid w:val="0"/>
        <w:spacing w:line="360" w:lineRule="exact"/>
        <w:ind w:firstLine="4560" w:firstLineChars="1900"/>
        <w:rPr>
          <w:rFonts w:hint="eastAsia" w:hAnsi="宋体"/>
          <w:color w:val="auto"/>
          <w:lang w:val="zh-CN" w:bidi="zh-CN"/>
        </w:rPr>
      </w:pPr>
    </w:p>
    <w:p w14:paraId="046A89C2">
      <w:pPr>
        <w:pStyle w:val="18"/>
        <w:snapToGrid w:val="0"/>
        <w:spacing w:line="360" w:lineRule="exact"/>
        <w:ind w:firstLine="4560" w:firstLineChars="1900"/>
        <w:rPr>
          <w:rFonts w:hint="eastAsia" w:hAnsi="宋体"/>
          <w:color w:val="auto"/>
          <w:lang w:val="zh-CN" w:bidi="zh-CN"/>
        </w:rPr>
      </w:pPr>
    </w:p>
    <w:p w14:paraId="4C82AD2A">
      <w:pPr>
        <w:pStyle w:val="18"/>
        <w:snapToGrid w:val="0"/>
        <w:spacing w:line="360" w:lineRule="exact"/>
        <w:jc w:val="right"/>
        <w:rPr>
          <w:rFonts w:hint="eastAsia" w:hAnsi="宋体"/>
          <w:color w:val="auto"/>
          <w:lang w:val="zh-CN" w:bidi="zh-CN"/>
        </w:rPr>
      </w:pPr>
    </w:p>
    <w:p w14:paraId="0CA9638A">
      <w:pPr>
        <w:pStyle w:val="18"/>
        <w:snapToGrid w:val="0"/>
        <w:spacing w:line="360" w:lineRule="exact"/>
        <w:ind w:firstLine="5760" w:firstLineChars="2400"/>
        <w:jc w:val="both"/>
        <w:rPr>
          <w:rFonts w:hint="eastAsia" w:hAnsi="宋体"/>
          <w:color w:val="auto"/>
          <w:lang w:val="zh-CN" w:bidi="zh-CN"/>
        </w:rPr>
      </w:pPr>
      <w:r>
        <w:rPr>
          <w:rFonts w:hint="eastAsia" w:hAnsi="宋体"/>
          <w:color w:val="auto"/>
          <w:lang w:val="zh-CN" w:bidi="zh-CN"/>
        </w:rPr>
        <w:t xml:space="preserve">常州工业职业技术学院           </w:t>
      </w:r>
    </w:p>
    <w:p w14:paraId="3BD2538F">
      <w:pPr>
        <w:pStyle w:val="18"/>
        <w:snapToGrid w:val="0"/>
        <w:spacing w:line="360" w:lineRule="exact"/>
        <w:jc w:val="right"/>
        <w:rPr>
          <w:rFonts w:hint="eastAsia" w:hAnsi="宋体"/>
          <w:color w:val="auto"/>
          <w:lang w:bidi="zh-CN"/>
        </w:rPr>
      </w:pPr>
      <w:r>
        <w:rPr>
          <w:rFonts w:hint="eastAsia" w:hAnsi="宋体"/>
          <w:color w:val="auto"/>
          <w:lang w:val="zh-CN" w:bidi="zh-CN"/>
        </w:rPr>
        <w:t xml:space="preserve">              </w:t>
      </w:r>
      <w:r>
        <w:rPr>
          <w:rFonts w:hint="eastAsia" w:hAnsi="宋体"/>
          <w:color w:val="auto"/>
          <w:lang w:bidi="zh-CN"/>
        </w:rPr>
        <w:t xml:space="preserve">                  </w:t>
      </w:r>
    </w:p>
    <w:p w14:paraId="595C589B">
      <w:pPr>
        <w:pStyle w:val="18"/>
        <w:snapToGrid w:val="0"/>
        <w:spacing w:line="360" w:lineRule="exact"/>
        <w:jc w:val="right"/>
        <w:rPr>
          <w:rFonts w:hint="eastAsia" w:hAnsi="宋体"/>
          <w:color w:val="auto"/>
          <w:sz w:val="28"/>
          <w:szCs w:val="28"/>
          <w:lang w:val="zh-CN" w:bidi="zh-CN"/>
        </w:rPr>
      </w:pPr>
      <w:r>
        <w:rPr>
          <w:rFonts w:hint="eastAsia" w:hAnsi="宋体"/>
          <w:color w:val="auto"/>
          <w:lang w:bidi="zh-CN"/>
        </w:rPr>
        <w:t xml:space="preserve">    </w:t>
      </w:r>
      <w:r>
        <w:rPr>
          <w:rFonts w:hint="eastAsia" w:hAnsi="宋体"/>
          <w:color w:val="auto"/>
          <w:lang w:val="zh-CN" w:bidi="zh-CN"/>
        </w:rPr>
        <w:t>202</w:t>
      </w:r>
      <w:r>
        <w:rPr>
          <w:rFonts w:hint="eastAsia" w:hAnsi="宋体"/>
          <w:color w:val="auto"/>
          <w:lang w:val="en-US" w:bidi="zh-CN"/>
        </w:rPr>
        <w:t>6</w:t>
      </w:r>
      <w:r>
        <w:rPr>
          <w:rFonts w:hint="eastAsia" w:hAnsi="宋体"/>
          <w:color w:val="auto"/>
          <w:lang w:val="zh-CN" w:bidi="zh-CN"/>
        </w:rPr>
        <w:t>年</w:t>
      </w:r>
      <w:r>
        <w:rPr>
          <w:rFonts w:hint="eastAsia" w:hAnsi="宋体"/>
          <w:color w:val="auto"/>
          <w:lang w:val="en-US" w:bidi="zh-CN"/>
        </w:rPr>
        <w:t>4</w:t>
      </w:r>
      <w:r>
        <w:rPr>
          <w:rFonts w:hint="eastAsia" w:hAnsi="宋体"/>
          <w:color w:val="auto"/>
          <w:lang w:val="zh-CN" w:bidi="zh-CN"/>
        </w:rPr>
        <w:t>月</w:t>
      </w:r>
      <w:r>
        <w:rPr>
          <w:rFonts w:hint="eastAsia" w:hAnsi="宋体"/>
          <w:color w:val="auto"/>
          <w:lang w:val="en-US" w:bidi="zh-CN"/>
        </w:rPr>
        <w:t>3</w:t>
      </w:r>
      <w:r>
        <w:rPr>
          <w:rFonts w:hint="eastAsia" w:hAnsi="宋体"/>
          <w:color w:val="auto"/>
          <w:lang w:val="zh-CN" w:bidi="zh-CN"/>
        </w:rPr>
        <w:t>日</w:t>
      </w:r>
    </w:p>
    <w:p w14:paraId="7D5DB0AE">
      <w:pPr>
        <w:rPr>
          <w:rFonts w:hint="eastAsia"/>
          <w:b/>
          <w:sz w:val="24"/>
          <w:szCs w:val="24"/>
        </w:rPr>
      </w:pPr>
      <w:bookmarkStart w:id="0" w:name="_Toc308700881"/>
      <w:r>
        <w:rPr>
          <w:rFonts w:hint="eastAsia"/>
          <w:b/>
          <w:sz w:val="24"/>
          <w:szCs w:val="24"/>
        </w:rPr>
        <w:br w:type="page"/>
      </w:r>
    </w:p>
    <w:p w14:paraId="46C02A58">
      <w:pPr>
        <w:spacing w:line="420" w:lineRule="exact"/>
        <w:rPr>
          <w:rFonts w:hint="eastAsia"/>
          <w:b/>
          <w:sz w:val="24"/>
          <w:szCs w:val="24"/>
        </w:rPr>
      </w:pPr>
      <w:r>
        <w:rPr>
          <w:rFonts w:hint="eastAsia"/>
          <w:b/>
          <w:sz w:val="24"/>
          <w:szCs w:val="24"/>
        </w:rPr>
        <w:t>十</w:t>
      </w:r>
      <w:r>
        <w:rPr>
          <w:rFonts w:hint="eastAsia"/>
          <w:b/>
          <w:sz w:val="24"/>
          <w:szCs w:val="24"/>
          <w:lang w:val="en-US" w:eastAsia="zh-CN"/>
        </w:rPr>
        <w:t>五</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3"/>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w:t>
      </w:r>
      <w:r>
        <w:rPr>
          <w:rFonts w:hint="eastAsia"/>
          <w:sz w:val="24"/>
          <w:szCs w:val="24"/>
          <w:lang w:val="en-US" w:eastAsia="zh-CN"/>
        </w:rPr>
        <w:t>六</w:t>
      </w:r>
      <w:r>
        <w:rPr>
          <w:rFonts w:hint="eastAsia"/>
          <w:sz w:val="24"/>
          <w:szCs w:val="24"/>
        </w:rPr>
        <w:t>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17CF077">
      <w:pPr>
        <w:spacing w:line="360" w:lineRule="auto"/>
        <w:rPr>
          <w:rFonts w:hint="eastAsia"/>
          <w:b/>
          <w:bCs/>
          <w:sz w:val="24"/>
          <w:szCs w:val="24"/>
        </w:rPr>
      </w:pPr>
    </w:p>
    <w:p w14:paraId="75331E75">
      <w:pPr>
        <w:spacing w:line="360" w:lineRule="auto"/>
        <w:rPr>
          <w:rFonts w:hint="eastAsia"/>
          <w:b/>
          <w:bCs/>
          <w:sz w:val="24"/>
          <w:szCs w:val="24"/>
        </w:rPr>
      </w:pPr>
    </w:p>
    <w:p w14:paraId="7EA7D9E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w:t>
      </w:r>
    </w:p>
    <w:p w14:paraId="1477D548">
      <w:pPr>
        <w:pStyle w:val="18"/>
        <w:rPr>
          <w:rFonts w:hint="eastAsia" w:hAnsi="宋体"/>
        </w:rPr>
      </w:pPr>
    </w:p>
    <w:p w14:paraId="543DE6F3">
      <w:pPr>
        <w:pStyle w:val="18"/>
        <w:rPr>
          <w:rFonts w:hint="eastAsia" w:hAnsi="宋体"/>
        </w:rPr>
      </w:pPr>
    </w:p>
    <w:p w14:paraId="65D1D02B">
      <w:pPr>
        <w:pStyle w:val="18"/>
        <w:rPr>
          <w:rFonts w:hint="eastAsia" w:hAnsi="宋体"/>
        </w:rPr>
      </w:pPr>
    </w:p>
    <w:p w14:paraId="3D2BDDEF">
      <w:pPr>
        <w:pStyle w:val="18"/>
        <w:rPr>
          <w:rFonts w:hint="eastAsia" w:hAnsi="宋体"/>
        </w:rPr>
      </w:pPr>
    </w:p>
    <w:p w14:paraId="56EDEB45">
      <w:pPr>
        <w:pStyle w:val="18"/>
        <w:rPr>
          <w:rFonts w:hint="eastAsia" w:hAnsi="宋体"/>
        </w:rPr>
      </w:pPr>
    </w:p>
    <w:p w14:paraId="0067A0EB">
      <w:pPr>
        <w:pStyle w:val="18"/>
        <w:rPr>
          <w:rFonts w:hint="eastAsia" w:hAnsi="宋体"/>
        </w:rPr>
      </w:pPr>
    </w:p>
    <w:p w14:paraId="22950B99">
      <w:pPr>
        <w:pStyle w:val="18"/>
        <w:rPr>
          <w:rFonts w:hint="eastAsia" w:hAnsi="宋体"/>
        </w:rPr>
      </w:pPr>
    </w:p>
    <w:p w14:paraId="4AEAB736">
      <w:pPr>
        <w:pStyle w:val="18"/>
        <w:rPr>
          <w:rFonts w:hint="eastAsia" w:hAnsi="宋体"/>
        </w:rPr>
      </w:pPr>
    </w:p>
    <w:p w14:paraId="2983778C">
      <w:pPr>
        <w:pStyle w:val="18"/>
        <w:rPr>
          <w:rFonts w:hint="eastAsia" w:hAnsi="宋体"/>
        </w:rPr>
      </w:pPr>
    </w:p>
    <w:p w14:paraId="274B4215">
      <w:pPr>
        <w:pStyle w:val="18"/>
        <w:rPr>
          <w:rFonts w:hint="eastAsia" w:hAnsi="宋体"/>
        </w:rPr>
      </w:pPr>
    </w:p>
    <w:p w14:paraId="6FC6D68E">
      <w:pPr>
        <w:pStyle w:val="18"/>
        <w:rPr>
          <w:rFonts w:hint="eastAsia" w:hAnsi="宋体"/>
        </w:rPr>
      </w:pPr>
    </w:p>
    <w:p w14:paraId="6F63014B">
      <w:pPr>
        <w:pStyle w:val="18"/>
        <w:rPr>
          <w:rFonts w:hint="eastAsia" w:hAnsi="宋体"/>
        </w:rPr>
      </w:pPr>
    </w:p>
    <w:p w14:paraId="2970A970">
      <w:pPr>
        <w:pStyle w:val="18"/>
        <w:rPr>
          <w:rFonts w:hint="eastAsia" w:hAnsi="宋体"/>
        </w:rPr>
      </w:pPr>
    </w:p>
    <w:p w14:paraId="1491F924">
      <w:pPr>
        <w:pStyle w:val="18"/>
        <w:rPr>
          <w:rFonts w:hint="eastAsia" w:hAnsi="宋体"/>
        </w:rPr>
      </w:pPr>
    </w:p>
    <w:p w14:paraId="2010F51A">
      <w:pPr>
        <w:pStyle w:val="18"/>
        <w:rPr>
          <w:rFonts w:hint="eastAsia" w:hAnsi="宋体"/>
        </w:rPr>
      </w:pPr>
    </w:p>
    <w:p w14:paraId="59AC1AA4">
      <w:pPr>
        <w:pStyle w:val="18"/>
        <w:rPr>
          <w:rFonts w:hint="eastAsia" w:hAnsi="宋体"/>
        </w:rPr>
      </w:pPr>
    </w:p>
    <w:p w14:paraId="69EAD1EB">
      <w:pPr>
        <w:pStyle w:val="18"/>
        <w:rPr>
          <w:rFonts w:hint="eastAsia" w:hAnsi="宋体"/>
        </w:rPr>
      </w:pPr>
    </w:p>
    <w:p w14:paraId="571BD22F">
      <w:pPr>
        <w:pStyle w:val="18"/>
        <w:rPr>
          <w:rFonts w:hint="eastAsia" w:hAnsi="宋体"/>
        </w:rPr>
      </w:pPr>
    </w:p>
    <w:p w14:paraId="45E3BBD7">
      <w:pPr>
        <w:pStyle w:val="18"/>
        <w:rPr>
          <w:rFonts w:hint="eastAsia" w:hAnsi="宋体"/>
        </w:rPr>
      </w:pPr>
    </w:p>
    <w:p w14:paraId="0CA2A664">
      <w:pPr>
        <w:pStyle w:val="18"/>
        <w:rPr>
          <w:rFonts w:hint="eastAsia" w:hAnsi="宋体"/>
        </w:rPr>
      </w:pPr>
    </w:p>
    <w:p w14:paraId="3B7DED22">
      <w:pPr>
        <w:pStyle w:val="18"/>
        <w:rPr>
          <w:rFonts w:hint="eastAsia" w:hAnsi="宋体"/>
        </w:rPr>
      </w:pPr>
    </w:p>
    <w:p w14:paraId="01D4EFBA">
      <w:pPr>
        <w:pStyle w:val="18"/>
        <w:rPr>
          <w:rFonts w:hint="eastAsia" w:hAnsi="宋体"/>
        </w:rPr>
      </w:pPr>
    </w:p>
    <w:p w14:paraId="11B503BA">
      <w:pPr>
        <w:pStyle w:val="18"/>
        <w:rPr>
          <w:rFonts w:hint="eastAsia" w:hAnsi="宋体"/>
        </w:rPr>
      </w:pPr>
    </w:p>
    <w:p w14:paraId="469A5BAA">
      <w:pPr>
        <w:pStyle w:val="18"/>
        <w:rPr>
          <w:rFonts w:hint="eastAsia" w:hAnsi="宋体"/>
        </w:rPr>
      </w:pPr>
    </w:p>
    <w:p w14:paraId="5CBCFD1B">
      <w:pPr>
        <w:pStyle w:val="18"/>
        <w:rPr>
          <w:rFonts w:hint="eastAsia" w:hAnsi="宋体"/>
        </w:rPr>
      </w:pPr>
    </w:p>
    <w:p w14:paraId="20945FF7">
      <w:pPr>
        <w:pStyle w:val="18"/>
        <w:rPr>
          <w:rFonts w:hint="eastAsia" w:hAnsi="宋体"/>
        </w:rPr>
      </w:pPr>
    </w:p>
    <w:p w14:paraId="106CDCE5">
      <w:pPr>
        <w:pStyle w:val="18"/>
        <w:rPr>
          <w:rFonts w:hint="eastAsia" w:hAnsi="宋体"/>
        </w:rPr>
      </w:pPr>
    </w:p>
    <w:p w14:paraId="74BC61E8">
      <w:pPr>
        <w:pStyle w:val="18"/>
        <w:rPr>
          <w:rFonts w:hint="eastAsia" w:hAnsi="宋体"/>
        </w:rPr>
      </w:pPr>
    </w:p>
    <w:p w14:paraId="1C516B39">
      <w:pPr>
        <w:pStyle w:val="18"/>
        <w:rPr>
          <w:rFonts w:hint="eastAsia" w:hAnsi="宋体"/>
        </w:rPr>
      </w:pPr>
    </w:p>
    <w:p w14:paraId="100B76E5">
      <w:pPr>
        <w:pStyle w:val="18"/>
        <w:rPr>
          <w:rFonts w:hint="eastAsia" w:hAnsi="宋体"/>
        </w:rPr>
      </w:pPr>
    </w:p>
    <w:p w14:paraId="4AC20B2B">
      <w:pPr>
        <w:pStyle w:val="18"/>
        <w:rPr>
          <w:rFonts w:hint="eastAsia" w:hAnsi="宋体"/>
        </w:rPr>
      </w:pPr>
    </w:p>
    <w:p w14:paraId="344FC10C">
      <w:pPr>
        <w:pStyle w:val="18"/>
        <w:rPr>
          <w:rFonts w:hint="eastAsia" w:hAnsi="宋体"/>
        </w:rPr>
      </w:pPr>
    </w:p>
    <w:p w14:paraId="7BB1B801">
      <w:pPr>
        <w:pStyle w:val="18"/>
        <w:rPr>
          <w:rFonts w:hint="eastAsia" w:hAnsi="宋体"/>
        </w:rPr>
      </w:pPr>
    </w:p>
    <w:p w14:paraId="1DD364F8">
      <w:pPr>
        <w:pStyle w:val="18"/>
        <w:rPr>
          <w:rFonts w:hint="eastAsia" w:hAnsi="宋体"/>
        </w:rPr>
      </w:pPr>
    </w:p>
    <w:p w14:paraId="1CC292DB">
      <w:pPr>
        <w:pStyle w:val="18"/>
        <w:rPr>
          <w:rFonts w:hint="eastAsia" w:hAnsi="宋体"/>
        </w:rPr>
      </w:pPr>
    </w:p>
    <w:p w14:paraId="5A80B2EE">
      <w:pPr>
        <w:pStyle w:val="18"/>
        <w:rPr>
          <w:rFonts w:hint="eastAsia" w:hAnsi="宋体"/>
        </w:rPr>
      </w:pPr>
    </w:p>
    <w:p w14:paraId="46A4CCB8">
      <w:pPr>
        <w:spacing w:line="360" w:lineRule="auto"/>
        <w:rPr>
          <w:rFonts w:hint="eastAsia"/>
          <w:b/>
          <w:bCs/>
          <w:sz w:val="24"/>
          <w:szCs w:val="24"/>
        </w:rPr>
      </w:pPr>
    </w:p>
    <w:p w14:paraId="7F2D8A15">
      <w:pPr>
        <w:spacing w:line="360" w:lineRule="auto"/>
        <w:rPr>
          <w:rFonts w:hint="eastAsia"/>
          <w:b/>
          <w:bCs/>
          <w:sz w:val="24"/>
          <w:szCs w:val="24"/>
        </w:rPr>
      </w:pPr>
    </w:p>
    <w:p w14:paraId="56E193D8">
      <w:pPr>
        <w:spacing w:line="360" w:lineRule="auto"/>
        <w:rPr>
          <w:rFonts w:hint="eastAsia"/>
          <w:b/>
          <w:bCs/>
          <w:sz w:val="24"/>
          <w:szCs w:val="24"/>
        </w:rPr>
      </w:pPr>
    </w:p>
    <w:p w14:paraId="6388532E">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4AD8881F">
      <w:pPr>
        <w:spacing w:line="360" w:lineRule="auto"/>
        <w:rPr>
          <w:rFonts w:hint="eastAsia"/>
          <w:b/>
          <w:bCs/>
          <w:sz w:val="24"/>
          <w:szCs w:val="24"/>
        </w:rPr>
      </w:pPr>
    </w:p>
    <w:p w14:paraId="40D274E2">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02DFEAB8">
      <w:pPr>
        <w:overflowPunct w:val="0"/>
        <w:adjustRightInd w:val="0"/>
        <w:spacing w:line="500" w:lineRule="exact"/>
        <w:rPr>
          <w:rFonts w:hint="eastAsia"/>
          <w:b/>
          <w:sz w:val="24"/>
          <w:szCs w:val="24"/>
        </w:rPr>
      </w:pPr>
    </w:p>
    <w:p w14:paraId="38378AEA">
      <w:pPr>
        <w:overflowPunct w:val="0"/>
        <w:adjustRightInd w:val="0"/>
        <w:spacing w:line="500" w:lineRule="exact"/>
        <w:rPr>
          <w:rFonts w:hint="eastAsia"/>
          <w:b/>
          <w:sz w:val="24"/>
          <w:szCs w:val="24"/>
        </w:rPr>
      </w:pPr>
    </w:p>
    <w:p w14:paraId="4D006EF6">
      <w:pPr>
        <w:overflowPunct w:val="0"/>
        <w:adjustRightInd w:val="0"/>
        <w:spacing w:line="500" w:lineRule="exact"/>
        <w:rPr>
          <w:rFonts w:hint="default" w:eastAsia="宋体"/>
          <w:b/>
          <w:sz w:val="24"/>
          <w:szCs w:val="24"/>
          <w:lang w:val="en-US" w:eastAsia="zh-CN"/>
        </w:rPr>
      </w:pPr>
      <w:r>
        <w:rPr>
          <w:rFonts w:hint="eastAsia"/>
          <w:b/>
          <w:sz w:val="24"/>
          <w:szCs w:val="24"/>
          <w:lang w:val="en-US" w:eastAsia="zh-CN"/>
        </w:rPr>
        <w:t>附件5：</w:t>
      </w:r>
      <w:r>
        <w:rPr>
          <w:rFonts w:hint="eastAsia"/>
          <w:bCs/>
          <w:sz w:val="24"/>
          <w:szCs w:val="24"/>
        </w:rPr>
        <w:t>供应商基本情况表</w:t>
      </w:r>
      <w:r>
        <w:rPr>
          <w:rFonts w:hint="eastAsia"/>
          <w:sz w:val="24"/>
          <w:szCs w:val="24"/>
        </w:rPr>
        <w:t>加盖供应商公章</w:t>
      </w:r>
      <w:r>
        <w:rPr>
          <w:rFonts w:hint="eastAsia"/>
          <w:sz w:val="24"/>
          <w:szCs w:val="24"/>
          <w:lang w:val="en-US"/>
        </w:rPr>
        <w:t>；</w:t>
      </w:r>
    </w:p>
    <w:p w14:paraId="325E9588">
      <w:pPr>
        <w:overflowPunct w:val="0"/>
        <w:adjustRightInd w:val="0"/>
        <w:spacing w:line="500" w:lineRule="exact"/>
        <w:rPr>
          <w:rFonts w:hint="eastAsia"/>
          <w:b/>
          <w:sz w:val="24"/>
          <w:szCs w:val="24"/>
        </w:rPr>
      </w:pPr>
    </w:p>
    <w:p w14:paraId="298A8C47">
      <w:pPr>
        <w:overflowPunct w:val="0"/>
        <w:adjustRightInd w:val="0"/>
        <w:spacing w:line="500" w:lineRule="exact"/>
        <w:rPr>
          <w:rFonts w:hint="eastAsia"/>
          <w:b/>
          <w:sz w:val="24"/>
          <w:szCs w:val="24"/>
        </w:rPr>
      </w:pPr>
    </w:p>
    <w:p w14:paraId="20FD3768">
      <w:pPr>
        <w:overflowPunct w:val="0"/>
        <w:adjustRightInd w:val="0"/>
        <w:spacing w:line="500" w:lineRule="exact"/>
        <w:rPr>
          <w:rFonts w:hint="eastAsia"/>
          <w:b/>
          <w:sz w:val="24"/>
          <w:szCs w:val="24"/>
        </w:rPr>
      </w:pPr>
    </w:p>
    <w:p w14:paraId="79F82CB4">
      <w:pPr>
        <w:overflowPunct w:val="0"/>
        <w:adjustRightInd w:val="0"/>
        <w:spacing w:line="500" w:lineRule="exact"/>
        <w:rPr>
          <w:rFonts w:hint="eastAsia"/>
          <w:b/>
          <w:sz w:val="24"/>
          <w:szCs w:val="24"/>
        </w:rPr>
      </w:pPr>
    </w:p>
    <w:p w14:paraId="081E8862">
      <w:pPr>
        <w:overflowPunct w:val="0"/>
        <w:adjustRightInd w:val="0"/>
        <w:spacing w:line="500" w:lineRule="exact"/>
        <w:rPr>
          <w:rFonts w:hint="eastAsia"/>
          <w:b/>
          <w:sz w:val="24"/>
          <w:szCs w:val="24"/>
        </w:rPr>
      </w:pPr>
    </w:p>
    <w:p w14:paraId="25B6CE29">
      <w:pPr>
        <w:overflowPunct w:val="0"/>
        <w:adjustRightInd w:val="0"/>
        <w:spacing w:line="500" w:lineRule="exact"/>
        <w:rPr>
          <w:rFonts w:hint="eastAsia"/>
          <w:b/>
          <w:sz w:val="24"/>
          <w:szCs w:val="24"/>
        </w:rPr>
      </w:pPr>
    </w:p>
    <w:p w14:paraId="27150530">
      <w:pPr>
        <w:overflowPunct w:val="0"/>
        <w:adjustRightInd w:val="0"/>
        <w:spacing w:line="500" w:lineRule="exact"/>
        <w:rPr>
          <w:rFonts w:hint="eastAsia"/>
          <w:b/>
          <w:sz w:val="24"/>
          <w:szCs w:val="24"/>
        </w:rPr>
      </w:pPr>
    </w:p>
    <w:p w14:paraId="5E90C6A5">
      <w:pPr>
        <w:overflowPunct w:val="0"/>
        <w:adjustRightInd w:val="0"/>
        <w:spacing w:line="500" w:lineRule="exact"/>
        <w:rPr>
          <w:rFonts w:hint="eastAsia"/>
          <w:b/>
          <w:sz w:val="24"/>
          <w:szCs w:val="24"/>
        </w:rPr>
      </w:pPr>
    </w:p>
    <w:p w14:paraId="6882BF2A">
      <w:pPr>
        <w:overflowPunct w:val="0"/>
        <w:adjustRightInd w:val="0"/>
        <w:spacing w:line="500" w:lineRule="exact"/>
        <w:rPr>
          <w:rFonts w:hint="eastAsia"/>
          <w:b/>
          <w:sz w:val="24"/>
          <w:szCs w:val="24"/>
        </w:rPr>
      </w:pPr>
    </w:p>
    <w:p w14:paraId="1CE9E2AE">
      <w:pPr>
        <w:overflowPunct w:val="0"/>
        <w:adjustRightInd w:val="0"/>
        <w:spacing w:line="500" w:lineRule="exact"/>
        <w:rPr>
          <w:rFonts w:hint="eastAsia"/>
          <w:b/>
          <w:sz w:val="24"/>
          <w:szCs w:val="24"/>
        </w:rPr>
      </w:pPr>
    </w:p>
    <w:p w14:paraId="5854063D">
      <w:pPr>
        <w:overflowPunct w:val="0"/>
        <w:adjustRightInd w:val="0"/>
        <w:spacing w:line="500" w:lineRule="exact"/>
        <w:rPr>
          <w:rFonts w:hint="eastAsia"/>
          <w:b/>
          <w:sz w:val="24"/>
          <w:szCs w:val="24"/>
        </w:rPr>
      </w:pPr>
    </w:p>
    <w:p w14:paraId="4B717AB1">
      <w:pPr>
        <w:overflowPunct w:val="0"/>
        <w:adjustRightInd w:val="0"/>
        <w:spacing w:line="500" w:lineRule="exact"/>
        <w:rPr>
          <w:rFonts w:hint="eastAsia"/>
          <w:b/>
          <w:sz w:val="24"/>
          <w:szCs w:val="24"/>
        </w:rPr>
      </w:pPr>
    </w:p>
    <w:p w14:paraId="3E6E8CDD">
      <w:pPr>
        <w:overflowPunct w:val="0"/>
        <w:adjustRightInd w:val="0"/>
        <w:spacing w:line="500" w:lineRule="exact"/>
        <w:rPr>
          <w:rFonts w:hint="eastAsia"/>
          <w:b/>
          <w:sz w:val="24"/>
          <w:szCs w:val="24"/>
        </w:rPr>
      </w:pPr>
    </w:p>
    <w:p w14:paraId="66FE2748">
      <w:pPr>
        <w:overflowPunct w:val="0"/>
        <w:adjustRightInd w:val="0"/>
        <w:spacing w:line="500" w:lineRule="exact"/>
        <w:rPr>
          <w:rFonts w:hint="eastAsia"/>
          <w:b/>
          <w:sz w:val="24"/>
          <w:szCs w:val="24"/>
        </w:rPr>
      </w:pPr>
    </w:p>
    <w:p w14:paraId="047268E3">
      <w:pPr>
        <w:overflowPunct w:val="0"/>
        <w:adjustRightInd w:val="0"/>
        <w:spacing w:line="500" w:lineRule="exact"/>
        <w:rPr>
          <w:rFonts w:hint="eastAsia"/>
          <w:b/>
          <w:sz w:val="24"/>
          <w:szCs w:val="24"/>
        </w:rPr>
      </w:pPr>
    </w:p>
    <w:p w14:paraId="3A8A32C5">
      <w:pPr>
        <w:overflowPunct w:val="0"/>
        <w:adjustRightInd w:val="0"/>
        <w:spacing w:line="500" w:lineRule="exact"/>
        <w:rPr>
          <w:rFonts w:hint="eastAsia"/>
          <w:b/>
          <w:sz w:val="24"/>
          <w:szCs w:val="24"/>
        </w:rPr>
      </w:pPr>
    </w:p>
    <w:p w14:paraId="6343BD33">
      <w:pPr>
        <w:overflowPunct w:val="0"/>
        <w:adjustRightInd w:val="0"/>
        <w:spacing w:line="500" w:lineRule="exact"/>
        <w:rPr>
          <w:rFonts w:hint="eastAsia"/>
          <w:b/>
          <w:sz w:val="24"/>
          <w:szCs w:val="24"/>
        </w:rPr>
      </w:pPr>
    </w:p>
    <w:p w14:paraId="70A16F4E">
      <w:pPr>
        <w:overflowPunct w:val="0"/>
        <w:adjustRightInd w:val="0"/>
        <w:spacing w:line="500" w:lineRule="exact"/>
        <w:rPr>
          <w:rFonts w:hint="eastAsia"/>
          <w:b/>
          <w:sz w:val="24"/>
          <w:szCs w:val="24"/>
        </w:rPr>
      </w:pPr>
    </w:p>
    <w:p w14:paraId="53740818">
      <w:pPr>
        <w:overflowPunct w:val="0"/>
        <w:adjustRightInd w:val="0"/>
        <w:spacing w:line="500" w:lineRule="exact"/>
        <w:rPr>
          <w:rFonts w:hint="eastAsia"/>
          <w:b/>
          <w:sz w:val="24"/>
          <w:szCs w:val="24"/>
        </w:rPr>
      </w:pPr>
    </w:p>
    <w:p w14:paraId="7206C40C">
      <w:pPr>
        <w:overflowPunct w:val="0"/>
        <w:adjustRightInd w:val="0"/>
        <w:spacing w:line="500" w:lineRule="exact"/>
        <w:rPr>
          <w:rFonts w:hint="eastAsia"/>
          <w:b/>
          <w:sz w:val="24"/>
          <w:szCs w:val="24"/>
        </w:rPr>
      </w:pPr>
    </w:p>
    <w:p w14:paraId="254FDC84">
      <w:pPr>
        <w:overflowPunct w:val="0"/>
        <w:adjustRightInd w:val="0"/>
        <w:spacing w:line="500" w:lineRule="exact"/>
        <w:rPr>
          <w:rFonts w:hint="eastAsia"/>
          <w:b/>
          <w:sz w:val="24"/>
          <w:szCs w:val="24"/>
        </w:rPr>
      </w:pPr>
    </w:p>
    <w:p w14:paraId="7A70EDBD">
      <w:pPr>
        <w:overflowPunct w:val="0"/>
        <w:adjustRightInd w:val="0"/>
        <w:spacing w:line="500" w:lineRule="exact"/>
        <w:rPr>
          <w:rFonts w:hint="eastAsia"/>
          <w:b/>
          <w:sz w:val="24"/>
          <w:szCs w:val="24"/>
        </w:rPr>
      </w:pPr>
    </w:p>
    <w:p w14:paraId="356CEE0F">
      <w:pPr>
        <w:overflowPunct w:val="0"/>
        <w:adjustRightInd w:val="0"/>
        <w:spacing w:line="500" w:lineRule="exact"/>
        <w:rPr>
          <w:rFonts w:hint="eastAsia"/>
          <w:b/>
          <w:sz w:val="24"/>
          <w:szCs w:val="24"/>
        </w:rPr>
      </w:pPr>
    </w:p>
    <w:p w14:paraId="3AE52C19">
      <w:pPr>
        <w:overflowPunct w:val="0"/>
        <w:adjustRightInd w:val="0"/>
        <w:spacing w:line="500" w:lineRule="exact"/>
        <w:rPr>
          <w:rFonts w:hint="eastAsia"/>
          <w:b/>
          <w:sz w:val="24"/>
          <w:szCs w:val="24"/>
        </w:rPr>
      </w:pPr>
    </w:p>
    <w:p w14:paraId="1E7D6B45">
      <w:pPr>
        <w:overflowPunct w:val="0"/>
        <w:adjustRightInd w:val="0"/>
        <w:spacing w:line="500" w:lineRule="exact"/>
        <w:rPr>
          <w:rFonts w:hint="eastAsia"/>
          <w:b/>
          <w:sz w:val="24"/>
          <w:szCs w:val="24"/>
        </w:rPr>
      </w:pPr>
    </w:p>
    <w:p w14:paraId="30429A48">
      <w:pPr>
        <w:overflowPunct w:val="0"/>
        <w:adjustRightInd w:val="0"/>
        <w:spacing w:line="500" w:lineRule="exact"/>
        <w:rPr>
          <w:rFonts w:hint="eastAsia"/>
          <w:b/>
          <w:sz w:val="24"/>
          <w:szCs w:val="24"/>
        </w:rPr>
      </w:pPr>
    </w:p>
    <w:p w14:paraId="5D0FC27B">
      <w:pPr>
        <w:overflowPunct w:val="0"/>
        <w:adjustRightInd w:val="0"/>
        <w:spacing w:line="500" w:lineRule="exact"/>
        <w:rPr>
          <w:rFonts w:hint="eastAsia" w:eastAsia="宋体"/>
          <w:b/>
          <w:sz w:val="24"/>
          <w:szCs w:val="24"/>
          <w:lang w:val="en-US" w:eastAsia="zh-CN"/>
        </w:rPr>
      </w:pPr>
      <w:r>
        <w:rPr>
          <w:rFonts w:hint="eastAsia"/>
          <w:b/>
          <w:sz w:val="24"/>
          <w:szCs w:val="24"/>
        </w:rPr>
        <w:t>附件</w:t>
      </w:r>
      <w:r>
        <w:rPr>
          <w:rFonts w:hint="eastAsia"/>
          <w:b/>
          <w:sz w:val="24"/>
          <w:szCs w:val="24"/>
          <w:lang w:val="en-US" w:eastAsia="zh-CN"/>
        </w:rPr>
        <w:t>6</w:t>
      </w:r>
      <w:r>
        <w:rPr>
          <w:rFonts w:hint="eastAsia"/>
          <w:b/>
          <w:sz w:val="24"/>
          <w:szCs w:val="24"/>
        </w:rPr>
        <w:t>：</w:t>
      </w:r>
      <w:r>
        <w:rPr>
          <w:rFonts w:hint="eastAsia"/>
          <w:b w:val="0"/>
          <w:bCs/>
          <w:sz w:val="24"/>
          <w:szCs w:val="24"/>
        </w:rPr>
        <w:t>响应函</w:t>
      </w:r>
      <w:r>
        <w:rPr>
          <w:rFonts w:hint="eastAsia"/>
          <w:b w:val="0"/>
          <w:bCs/>
          <w:sz w:val="24"/>
          <w:szCs w:val="24"/>
          <w:lang w:val="en-US" w:eastAsia="zh-CN"/>
        </w:rPr>
        <w:t>加盖公章</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8BA8ECD">
      <w:pPr>
        <w:spacing w:line="360" w:lineRule="auto"/>
        <w:rPr>
          <w:rFonts w:hint="eastAsia"/>
          <w:b/>
          <w:bCs/>
          <w:sz w:val="24"/>
          <w:szCs w:val="24"/>
        </w:rPr>
      </w:pPr>
    </w:p>
    <w:p w14:paraId="6298D67B">
      <w:pPr>
        <w:spacing w:line="360" w:lineRule="auto"/>
        <w:rPr>
          <w:rFonts w:hint="eastAsia"/>
          <w:b/>
          <w:bCs/>
          <w:sz w:val="24"/>
          <w:szCs w:val="24"/>
        </w:rPr>
      </w:pPr>
    </w:p>
    <w:p w14:paraId="3C1BA355">
      <w:pPr>
        <w:spacing w:line="360" w:lineRule="auto"/>
        <w:rPr>
          <w:rFonts w:hint="eastAsia"/>
          <w:sz w:val="24"/>
          <w:szCs w:val="24"/>
        </w:rPr>
      </w:pPr>
      <w:r>
        <w:rPr>
          <w:rFonts w:hint="eastAsia"/>
          <w:b/>
          <w:bCs/>
          <w:sz w:val="24"/>
          <w:szCs w:val="24"/>
        </w:rPr>
        <w:t>附件</w:t>
      </w:r>
      <w:r>
        <w:rPr>
          <w:rFonts w:hint="eastAsia"/>
          <w:b/>
          <w:bCs/>
          <w:sz w:val="24"/>
          <w:szCs w:val="24"/>
          <w:lang w:val="en-US" w:eastAsia="zh-CN"/>
        </w:rPr>
        <w:t>7</w:t>
      </w:r>
      <w:r>
        <w:rPr>
          <w:rFonts w:hint="eastAsia"/>
          <w:b/>
          <w:bCs/>
          <w:sz w:val="24"/>
          <w:szCs w:val="24"/>
        </w:rPr>
        <w:t>：</w:t>
      </w:r>
      <w:r>
        <w:rPr>
          <w:rFonts w:hint="eastAsia"/>
          <w:sz w:val="24"/>
          <w:szCs w:val="24"/>
        </w:rPr>
        <w:t>技术参数偏离表(格式如下)加盖公章</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8"/>
        <w:rPr>
          <w:rFonts w:hint="eastAsia" w:hAnsi="宋体"/>
        </w:rPr>
      </w:pPr>
    </w:p>
    <w:p w14:paraId="2AD67894">
      <w:pPr>
        <w:pStyle w:val="18"/>
        <w:rPr>
          <w:rFonts w:hint="eastAsia" w:hAnsi="宋体"/>
        </w:rPr>
      </w:pPr>
    </w:p>
    <w:p w14:paraId="00DC926C">
      <w:pPr>
        <w:pStyle w:val="18"/>
        <w:rPr>
          <w:rFonts w:hint="eastAsia" w:hAnsi="宋体"/>
        </w:rPr>
      </w:pPr>
    </w:p>
    <w:p w14:paraId="28E9E5BE">
      <w:pPr>
        <w:pStyle w:val="18"/>
        <w:rPr>
          <w:rFonts w:hint="eastAsia" w:hAnsi="宋体"/>
        </w:rPr>
      </w:pPr>
    </w:p>
    <w:p w14:paraId="301F7FD2">
      <w:pPr>
        <w:pStyle w:val="18"/>
        <w:rPr>
          <w:rFonts w:hint="eastAsia" w:hAnsi="宋体"/>
        </w:rPr>
      </w:pPr>
    </w:p>
    <w:p w14:paraId="43775971">
      <w:pPr>
        <w:pStyle w:val="18"/>
        <w:rPr>
          <w:rFonts w:hint="eastAsia" w:hAnsi="宋体"/>
        </w:rPr>
      </w:pPr>
    </w:p>
    <w:p w14:paraId="54AF2472">
      <w:pPr>
        <w:pStyle w:val="18"/>
        <w:rPr>
          <w:rFonts w:hint="eastAsia" w:hAnsi="宋体"/>
        </w:rPr>
      </w:pPr>
    </w:p>
    <w:p w14:paraId="5E160A38">
      <w:pPr>
        <w:pStyle w:val="18"/>
        <w:rPr>
          <w:rFonts w:hint="eastAsia" w:hAnsi="宋体"/>
        </w:rPr>
      </w:pPr>
    </w:p>
    <w:p w14:paraId="0E92FA43">
      <w:pPr>
        <w:pStyle w:val="18"/>
        <w:rPr>
          <w:rFonts w:hint="eastAsia" w:hAnsi="宋体"/>
        </w:rPr>
      </w:pPr>
    </w:p>
    <w:p w14:paraId="37978FBE">
      <w:pPr>
        <w:pStyle w:val="18"/>
        <w:rPr>
          <w:rFonts w:hint="eastAsia" w:hAnsi="宋体"/>
        </w:rPr>
      </w:pPr>
    </w:p>
    <w:p w14:paraId="4C7236BA">
      <w:pPr>
        <w:pStyle w:val="18"/>
        <w:rPr>
          <w:rFonts w:hint="eastAsia" w:hAnsi="宋体"/>
        </w:rPr>
      </w:pPr>
    </w:p>
    <w:p w14:paraId="54AA5B14">
      <w:pPr>
        <w:pStyle w:val="18"/>
        <w:rPr>
          <w:rFonts w:hint="eastAsia" w:hAnsi="宋体"/>
        </w:rPr>
      </w:pPr>
    </w:p>
    <w:p w14:paraId="2675027B">
      <w:pPr>
        <w:pStyle w:val="18"/>
        <w:rPr>
          <w:rFonts w:hint="eastAsia" w:hAnsi="宋体"/>
        </w:rPr>
      </w:pPr>
    </w:p>
    <w:p w14:paraId="71ECF7F4">
      <w:pPr>
        <w:pStyle w:val="18"/>
        <w:rPr>
          <w:rFonts w:hint="eastAsia" w:hAnsi="宋体"/>
        </w:rPr>
      </w:pPr>
    </w:p>
    <w:p w14:paraId="2AF15297">
      <w:pPr>
        <w:pStyle w:val="18"/>
        <w:rPr>
          <w:rFonts w:hint="eastAsia" w:hAnsi="宋体"/>
        </w:rPr>
      </w:pPr>
    </w:p>
    <w:p w14:paraId="06FA2394">
      <w:pPr>
        <w:pStyle w:val="18"/>
        <w:rPr>
          <w:rFonts w:hint="eastAsia" w:hAnsi="宋体"/>
        </w:rPr>
      </w:pPr>
    </w:p>
    <w:p w14:paraId="4533AB7F">
      <w:pPr>
        <w:pStyle w:val="18"/>
        <w:rPr>
          <w:rFonts w:hint="eastAsia" w:hAnsi="宋体"/>
        </w:rPr>
      </w:pPr>
    </w:p>
    <w:p w14:paraId="6A4712F5">
      <w:pPr>
        <w:pStyle w:val="18"/>
        <w:rPr>
          <w:rFonts w:hint="eastAsia" w:hAnsi="宋体"/>
        </w:rPr>
      </w:pPr>
    </w:p>
    <w:p w14:paraId="655843F4">
      <w:pPr>
        <w:spacing w:line="560" w:lineRule="exact"/>
        <w:rPr>
          <w:rFonts w:hint="eastAsia"/>
          <w:b/>
          <w:bCs/>
          <w:sz w:val="24"/>
          <w:szCs w:val="24"/>
        </w:rPr>
      </w:pPr>
    </w:p>
    <w:p w14:paraId="782D189F">
      <w:pPr>
        <w:spacing w:line="560" w:lineRule="exact"/>
        <w:rPr>
          <w:rFonts w:hint="eastAsia"/>
          <w:b/>
          <w:bCs/>
          <w:sz w:val="24"/>
          <w:szCs w:val="24"/>
        </w:rPr>
      </w:pPr>
    </w:p>
    <w:p w14:paraId="549E84EB">
      <w:pPr>
        <w:spacing w:line="560" w:lineRule="exact"/>
        <w:rPr>
          <w:rFonts w:hint="eastAsia"/>
          <w:b/>
          <w:bCs/>
          <w:sz w:val="24"/>
          <w:szCs w:val="24"/>
        </w:rPr>
      </w:pPr>
    </w:p>
    <w:p w14:paraId="31D628EC">
      <w:pPr>
        <w:spacing w:line="560" w:lineRule="exact"/>
        <w:rPr>
          <w:rFonts w:hint="eastAsia" w:eastAsia="宋体"/>
          <w:sz w:val="24"/>
          <w:szCs w:val="24"/>
          <w:lang w:val="en-US" w:eastAsia="zh-CN"/>
        </w:rPr>
      </w:pPr>
      <w:r>
        <w:rPr>
          <w:rFonts w:hint="eastAsia"/>
          <w:b/>
          <w:bCs/>
          <w:sz w:val="24"/>
          <w:szCs w:val="24"/>
        </w:rPr>
        <w:t>附件</w:t>
      </w:r>
      <w:r>
        <w:rPr>
          <w:rFonts w:hint="eastAsia"/>
          <w:b/>
          <w:bCs/>
          <w:sz w:val="24"/>
          <w:szCs w:val="24"/>
          <w:lang w:val="en-US" w:eastAsia="zh-CN"/>
        </w:rPr>
        <w:t>8</w:t>
      </w:r>
      <w:r>
        <w:rPr>
          <w:rFonts w:hint="eastAsia"/>
          <w:b/>
          <w:bCs/>
          <w:sz w:val="24"/>
          <w:szCs w:val="24"/>
        </w:rPr>
        <w:t>：</w:t>
      </w:r>
      <w:r>
        <w:rPr>
          <w:rFonts w:hint="eastAsia"/>
          <w:sz w:val="24"/>
          <w:szCs w:val="24"/>
        </w:rPr>
        <w:t>供应商承诺函</w:t>
      </w:r>
      <w:r>
        <w:rPr>
          <w:rFonts w:hint="eastAsia"/>
          <w:sz w:val="24"/>
          <w:szCs w:val="24"/>
          <w:lang w:val="en-US" w:eastAsia="zh-CN"/>
        </w:rPr>
        <w:t>加盖公章</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3"/>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3"/>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1F255F9B">
      <w:pPr>
        <w:spacing w:line="420" w:lineRule="exact"/>
        <w:jc w:val="right"/>
        <w:rPr>
          <w:rFonts w:hint="eastAsia"/>
          <w:sz w:val="24"/>
          <w:szCs w:val="24"/>
          <w:lang w:val="en-US"/>
        </w:rPr>
        <w:sectPr>
          <w:footerReference r:id="rId3" w:type="default"/>
          <w:pgSz w:w="11906" w:h="16838"/>
          <w:pgMar w:top="1440" w:right="1803" w:bottom="1440" w:left="1803"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5E25ECA0">
      <w:pPr>
        <w:spacing w:line="420" w:lineRule="exact"/>
        <w:rPr>
          <w:rFonts w:hint="eastAsia"/>
          <w:b/>
          <w:sz w:val="24"/>
          <w:szCs w:val="24"/>
        </w:rPr>
      </w:pPr>
      <w:r>
        <w:rPr>
          <w:rFonts w:hint="eastAsia"/>
          <w:b/>
          <w:sz w:val="24"/>
          <w:szCs w:val="24"/>
          <w:lang w:val="en-US"/>
        </w:rPr>
        <w:t>附件</w:t>
      </w:r>
      <w:r>
        <w:rPr>
          <w:rFonts w:hint="eastAsia"/>
          <w:b/>
          <w:sz w:val="24"/>
          <w:szCs w:val="24"/>
          <w:lang w:val="en-US" w:eastAsia="zh-CN"/>
        </w:rPr>
        <w:t>9</w:t>
      </w:r>
      <w:r>
        <w:rPr>
          <w:rFonts w:hint="eastAsia"/>
          <w:b/>
          <w:sz w:val="24"/>
          <w:szCs w:val="24"/>
          <w:lang w:val="en-US"/>
        </w:rPr>
        <w:t>：</w:t>
      </w:r>
      <w:r>
        <w:rPr>
          <w:rFonts w:hint="eastAsia"/>
          <w:b w:val="0"/>
          <w:bCs/>
          <w:sz w:val="24"/>
          <w:szCs w:val="24"/>
        </w:rPr>
        <w:t>报价一览表加盖供应商公章</w:t>
      </w:r>
    </w:p>
    <w:p w14:paraId="6FF3A145">
      <w:pPr>
        <w:tabs>
          <w:tab w:val="left" w:pos="4072"/>
        </w:tabs>
        <w:spacing w:line="420" w:lineRule="exact"/>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66F0F69C">
      <w:pPr>
        <w:pStyle w:val="6"/>
        <w:ind w:firstLine="482"/>
        <w:rPr>
          <w:rFonts w:hint="eastAsia" w:ascii="宋体" w:hAnsi="宋体" w:eastAsia="宋体" w:cs="宋体"/>
          <w:color w:val="FF0000"/>
          <w:sz w:val="24"/>
          <w:szCs w:val="24"/>
        </w:rPr>
      </w:pPr>
      <w:r>
        <w:rPr>
          <w:rFonts w:hint="eastAsia" w:ascii="宋体" w:hAnsi="宋体" w:eastAsia="宋体"/>
          <w:b/>
          <w:bCs/>
          <w:color w:val="FF0000"/>
          <w:sz w:val="24"/>
          <w:szCs w:val="24"/>
          <w:lang w:val="en-US"/>
        </w:rPr>
        <w:t>项目名称：                        项目编号</w:t>
      </w:r>
      <w:r>
        <w:rPr>
          <w:rFonts w:hint="eastAsia" w:ascii="宋体" w:hAnsi="宋体" w:eastAsia="宋体"/>
          <w:color w:val="FF0000"/>
          <w:sz w:val="24"/>
          <w:szCs w:val="24"/>
          <w:lang w:val="en-US"/>
        </w:rPr>
        <w:t>：</w:t>
      </w:r>
    </w:p>
    <w:tbl>
      <w:tblPr>
        <w:tblStyle w:val="14"/>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169"/>
        <w:gridCol w:w="1420"/>
        <w:gridCol w:w="1080"/>
        <w:gridCol w:w="1996"/>
        <w:gridCol w:w="1107"/>
      </w:tblGrid>
      <w:tr w14:paraId="2D7C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noWrap w:val="0"/>
            <w:vAlign w:val="top"/>
          </w:tcPr>
          <w:p w14:paraId="3E266B77">
            <w:pPr>
              <w:spacing w:line="480" w:lineRule="auto"/>
              <w:ind w:firstLine="120" w:firstLineChars="50"/>
              <w:jc w:val="center"/>
              <w:rPr>
                <w:rFonts w:hint="eastAsia" w:ascii="宋体" w:hAnsi="宋体" w:eastAsia="宋体" w:cs="宋体"/>
                <w:color w:val="FF0000"/>
                <w:sz w:val="24"/>
                <w:szCs w:val="24"/>
                <w:lang w:eastAsia="zh-CN"/>
              </w:rPr>
            </w:pPr>
            <w:r>
              <w:rPr>
                <w:rFonts w:hint="eastAsia" w:cs="宋体"/>
                <w:color w:val="FF0000"/>
                <w:sz w:val="24"/>
                <w:szCs w:val="24"/>
                <w:lang w:val="en-US" w:eastAsia="zh-CN"/>
              </w:rPr>
              <w:t>项目名称</w:t>
            </w:r>
          </w:p>
        </w:tc>
        <w:tc>
          <w:tcPr>
            <w:tcW w:w="1169" w:type="dxa"/>
            <w:noWrap w:val="0"/>
            <w:vAlign w:val="top"/>
          </w:tcPr>
          <w:p w14:paraId="21DE6763">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数 量</w:t>
            </w:r>
          </w:p>
        </w:tc>
        <w:tc>
          <w:tcPr>
            <w:tcW w:w="1420" w:type="dxa"/>
            <w:noWrap w:val="0"/>
            <w:vAlign w:val="top"/>
          </w:tcPr>
          <w:p w14:paraId="48E16F96">
            <w:pPr>
              <w:spacing w:line="480" w:lineRule="auto"/>
              <w:ind w:firstLine="120" w:firstLineChars="50"/>
              <w:jc w:val="center"/>
              <w:rPr>
                <w:rFonts w:hint="eastAsia" w:ascii="宋体" w:hAnsi="宋体" w:eastAsia="宋体" w:cs="宋体"/>
                <w:color w:val="FF0000"/>
                <w:sz w:val="24"/>
                <w:szCs w:val="24"/>
              </w:rPr>
            </w:pPr>
            <w:r>
              <w:rPr>
                <w:rFonts w:hint="eastAsia" w:ascii="宋体" w:hAnsi="宋体" w:eastAsia="宋体" w:cs="宋体"/>
                <w:color w:val="FF0000"/>
                <w:sz w:val="24"/>
                <w:szCs w:val="24"/>
              </w:rPr>
              <w:t>单  价</w:t>
            </w:r>
          </w:p>
        </w:tc>
        <w:tc>
          <w:tcPr>
            <w:tcW w:w="1080" w:type="dxa"/>
            <w:noWrap w:val="0"/>
            <w:vAlign w:val="top"/>
          </w:tcPr>
          <w:p w14:paraId="17F3D5BD">
            <w:pPr>
              <w:spacing w:line="480" w:lineRule="auto"/>
              <w:ind w:firstLine="240" w:firstLineChars="100"/>
              <w:jc w:val="center"/>
              <w:rPr>
                <w:rFonts w:hint="eastAsia" w:ascii="宋体" w:hAnsi="宋体" w:eastAsia="宋体" w:cs="宋体"/>
                <w:color w:val="FF0000"/>
                <w:sz w:val="24"/>
                <w:szCs w:val="24"/>
              </w:rPr>
            </w:pPr>
            <w:r>
              <w:rPr>
                <w:rFonts w:hint="eastAsia" w:ascii="宋体" w:hAnsi="宋体" w:eastAsia="宋体" w:cs="宋体"/>
                <w:color w:val="FF0000"/>
                <w:sz w:val="24"/>
                <w:szCs w:val="24"/>
              </w:rPr>
              <w:t>金 额</w:t>
            </w:r>
          </w:p>
        </w:tc>
        <w:tc>
          <w:tcPr>
            <w:tcW w:w="1996" w:type="dxa"/>
            <w:noWrap w:val="0"/>
            <w:vAlign w:val="top"/>
          </w:tcPr>
          <w:p w14:paraId="2589B1F8">
            <w:pPr>
              <w:spacing w:line="480" w:lineRule="auto"/>
              <w:ind w:firstLine="480" w:firstLineChars="200"/>
              <w:jc w:val="center"/>
              <w:rPr>
                <w:rFonts w:hint="eastAsia" w:ascii="宋体" w:hAnsi="宋体" w:eastAsia="宋体" w:cs="宋体"/>
                <w:color w:val="FF0000"/>
                <w:sz w:val="24"/>
                <w:szCs w:val="24"/>
                <w:lang w:eastAsia="zh-CN"/>
              </w:rPr>
            </w:pPr>
            <w:r>
              <w:rPr>
                <w:rFonts w:hint="eastAsia" w:cs="宋体"/>
                <w:color w:val="FF0000"/>
                <w:sz w:val="24"/>
                <w:szCs w:val="24"/>
                <w:lang w:val="en-US" w:eastAsia="zh-CN"/>
              </w:rPr>
              <w:t>全年金额</w:t>
            </w:r>
          </w:p>
        </w:tc>
        <w:tc>
          <w:tcPr>
            <w:tcW w:w="1107" w:type="dxa"/>
            <w:noWrap w:val="0"/>
            <w:vAlign w:val="top"/>
          </w:tcPr>
          <w:p w14:paraId="6832D9DD">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完  成  期  限</w:t>
            </w:r>
          </w:p>
        </w:tc>
      </w:tr>
      <w:tr w14:paraId="1EF9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9" w:type="dxa"/>
            <w:noWrap w:val="0"/>
            <w:vAlign w:val="top"/>
          </w:tcPr>
          <w:p w14:paraId="6C705A32">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二次供水设施清洗.</w:t>
            </w:r>
          </w:p>
        </w:tc>
        <w:tc>
          <w:tcPr>
            <w:tcW w:w="1169" w:type="dxa"/>
            <w:noWrap w:val="0"/>
            <w:vAlign w:val="top"/>
          </w:tcPr>
          <w:p w14:paraId="06601D9A">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418T</w:t>
            </w:r>
          </w:p>
          <w:p w14:paraId="14BC52B1">
            <w:pPr>
              <w:pStyle w:val="2"/>
              <w:jc w:val="center"/>
              <w:rPr>
                <w:rFonts w:hint="eastAsia" w:eastAsia="宋体"/>
                <w:color w:val="FF0000"/>
                <w:lang w:eastAsia="zh-CN"/>
              </w:rPr>
            </w:pPr>
            <w:r>
              <w:rPr>
                <w:rFonts w:hint="eastAsia" w:cs="宋体"/>
                <w:color w:val="FF0000"/>
                <w:sz w:val="24"/>
                <w:szCs w:val="24"/>
                <w:lang w:eastAsia="zh-CN"/>
              </w:rPr>
              <w:t>（</w:t>
            </w:r>
            <w:r>
              <w:rPr>
                <w:rFonts w:hint="eastAsia" w:cs="宋体"/>
                <w:color w:val="FF0000"/>
                <w:sz w:val="24"/>
                <w:szCs w:val="24"/>
                <w:lang w:val="en-US" w:eastAsia="zh-CN"/>
              </w:rPr>
              <w:t>两处</w:t>
            </w:r>
            <w:r>
              <w:rPr>
                <w:rFonts w:hint="eastAsia" w:cs="宋体"/>
                <w:color w:val="FF0000"/>
                <w:sz w:val="24"/>
                <w:szCs w:val="24"/>
                <w:lang w:eastAsia="zh-CN"/>
              </w:rPr>
              <w:t>）</w:t>
            </w:r>
          </w:p>
        </w:tc>
        <w:tc>
          <w:tcPr>
            <w:tcW w:w="1420" w:type="dxa"/>
            <w:noWrap w:val="0"/>
            <w:vAlign w:val="top"/>
          </w:tcPr>
          <w:p w14:paraId="35E0715A">
            <w:pPr>
              <w:spacing w:line="480" w:lineRule="auto"/>
              <w:jc w:val="center"/>
              <w:rPr>
                <w:rFonts w:hint="eastAsia" w:ascii="宋体" w:hAnsi="宋体" w:eastAsia="宋体" w:cs="宋体"/>
                <w:color w:val="FF0000"/>
                <w:sz w:val="24"/>
                <w:szCs w:val="24"/>
              </w:rPr>
            </w:pPr>
          </w:p>
        </w:tc>
        <w:tc>
          <w:tcPr>
            <w:tcW w:w="1080" w:type="dxa"/>
            <w:noWrap w:val="0"/>
            <w:vAlign w:val="top"/>
          </w:tcPr>
          <w:p w14:paraId="74B40D86">
            <w:pPr>
              <w:spacing w:line="480" w:lineRule="auto"/>
              <w:ind w:firstLine="120" w:firstLineChars="50"/>
              <w:jc w:val="center"/>
              <w:rPr>
                <w:rFonts w:hint="eastAsia" w:ascii="宋体" w:hAnsi="宋体" w:eastAsia="宋体" w:cs="宋体"/>
                <w:color w:val="FF0000"/>
                <w:sz w:val="24"/>
                <w:szCs w:val="24"/>
              </w:rPr>
            </w:pPr>
          </w:p>
        </w:tc>
        <w:tc>
          <w:tcPr>
            <w:tcW w:w="1996" w:type="dxa"/>
            <w:noWrap w:val="0"/>
            <w:vAlign w:val="top"/>
          </w:tcPr>
          <w:p w14:paraId="3A80FDD2">
            <w:pPr>
              <w:spacing w:line="480" w:lineRule="auto"/>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元/次×2次</w:t>
            </w:r>
            <w:r>
              <w:rPr>
                <w:rFonts w:hint="eastAsia" w:ascii="宋体" w:hAnsi="宋体" w:eastAsia="宋体" w:cs="宋体"/>
                <w:color w:val="FF0000"/>
                <w:sz w:val="24"/>
                <w:szCs w:val="24"/>
                <w:lang w:val="en-US" w:eastAsia="zh-CN"/>
              </w:rPr>
              <w:t>/年</w:t>
            </w:r>
            <w:r>
              <w:rPr>
                <w:rFonts w:hint="eastAsia" w:ascii="宋体" w:hAnsi="宋体" w:eastAsia="宋体" w:cs="宋体"/>
                <w:color w:val="FF0000"/>
                <w:sz w:val="24"/>
                <w:szCs w:val="24"/>
              </w:rPr>
              <w:t>＝元</w:t>
            </w:r>
            <w:r>
              <w:rPr>
                <w:rFonts w:hint="eastAsia" w:ascii="宋体" w:hAnsi="宋体" w:eastAsia="宋体" w:cs="宋体"/>
                <w:color w:val="FF0000"/>
                <w:sz w:val="24"/>
                <w:szCs w:val="24"/>
                <w:lang w:val="en-US" w:eastAsia="zh-CN"/>
              </w:rPr>
              <w:t>/年</w:t>
            </w:r>
          </w:p>
        </w:tc>
        <w:tc>
          <w:tcPr>
            <w:tcW w:w="1107" w:type="dxa"/>
            <w:vMerge w:val="restart"/>
            <w:noWrap w:val="0"/>
            <w:vAlign w:val="top"/>
          </w:tcPr>
          <w:p w14:paraId="6ADC7392">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每半年完成一次</w:t>
            </w:r>
          </w:p>
          <w:p w14:paraId="3C9911D8">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寒假期间</w:t>
            </w:r>
            <w:r>
              <w:rPr>
                <w:rFonts w:hint="eastAsia" w:ascii="宋体" w:hAnsi="宋体" w:eastAsia="宋体" w:cs="宋体"/>
                <w:color w:val="FF0000"/>
                <w:sz w:val="24"/>
                <w:szCs w:val="24"/>
              </w:rPr>
              <w:t>一次</w:t>
            </w:r>
          </w:p>
          <w:p w14:paraId="2A0A7071">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lang w:eastAsia="zh-CN"/>
              </w:rPr>
              <w:t>暑假期间</w:t>
            </w:r>
            <w:r>
              <w:rPr>
                <w:rFonts w:hint="eastAsia" w:ascii="宋体" w:hAnsi="宋体" w:eastAsia="宋体" w:cs="宋体"/>
                <w:color w:val="FF0000"/>
                <w:sz w:val="24"/>
                <w:szCs w:val="24"/>
              </w:rPr>
              <w:t>一次</w:t>
            </w:r>
          </w:p>
        </w:tc>
      </w:tr>
      <w:tr w14:paraId="5E72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39" w:type="dxa"/>
            <w:tcBorders>
              <w:bottom w:val="single" w:color="auto" w:sz="4" w:space="0"/>
            </w:tcBorders>
            <w:noWrap w:val="0"/>
            <w:vAlign w:val="top"/>
          </w:tcPr>
          <w:p w14:paraId="2BCBA1B3">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消毒片</w:t>
            </w:r>
          </w:p>
          <w:p w14:paraId="7A38314F">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（灭菌灵）</w:t>
            </w:r>
          </w:p>
        </w:tc>
        <w:tc>
          <w:tcPr>
            <w:tcW w:w="1169" w:type="dxa"/>
            <w:tcBorders>
              <w:bottom w:val="single" w:color="auto" w:sz="4" w:space="0"/>
            </w:tcBorders>
            <w:noWrap w:val="0"/>
            <w:vAlign w:val="top"/>
          </w:tcPr>
          <w:p w14:paraId="695C4280">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300片</w:t>
            </w:r>
          </w:p>
        </w:tc>
        <w:tc>
          <w:tcPr>
            <w:tcW w:w="1420" w:type="dxa"/>
            <w:tcBorders>
              <w:bottom w:val="single" w:color="auto" w:sz="4" w:space="0"/>
            </w:tcBorders>
            <w:noWrap w:val="0"/>
            <w:vAlign w:val="top"/>
          </w:tcPr>
          <w:p w14:paraId="25C376BE">
            <w:pPr>
              <w:spacing w:line="480" w:lineRule="auto"/>
              <w:jc w:val="center"/>
              <w:rPr>
                <w:rFonts w:hint="eastAsia" w:ascii="宋体" w:hAnsi="宋体" w:eastAsia="宋体" w:cs="宋体"/>
                <w:color w:val="FF0000"/>
                <w:sz w:val="24"/>
                <w:szCs w:val="24"/>
                <w:lang w:eastAsia="zh-CN"/>
              </w:rPr>
            </w:pPr>
            <w:r>
              <w:rPr>
                <w:rFonts w:hint="eastAsia" w:ascii="宋体" w:hAnsi="宋体" w:eastAsia="宋体" w:cs="宋体"/>
                <w:color w:val="FF0000"/>
                <w:sz w:val="24"/>
                <w:szCs w:val="24"/>
              </w:rPr>
              <w:t>元/</w:t>
            </w:r>
            <w:r>
              <w:rPr>
                <w:rFonts w:hint="eastAsia" w:ascii="宋体" w:hAnsi="宋体" w:eastAsia="宋体" w:cs="宋体"/>
                <w:color w:val="FF0000"/>
                <w:sz w:val="24"/>
                <w:szCs w:val="24"/>
                <w:lang w:eastAsia="zh-CN"/>
              </w:rPr>
              <w:t>片</w:t>
            </w:r>
          </w:p>
        </w:tc>
        <w:tc>
          <w:tcPr>
            <w:tcW w:w="1080" w:type="dxa"/>
            <w:tcBorders>
              <w:bottom w:val="single" w:color="auto" w:sz="4" w:space="0"/>
            </w:tcBorders>
            <w:noWrap w:val="0"/>
            <w:vAlign w:val="top"/>
          </w:tcPr>
          <w:p w14:paraId="3B207578">
            <w:pPr>
              <w:spacing w:line="480" w:lineRule="auto"/>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元/月</w:t>
            </w:r>
          </w:p>
        </w:tc>
        <w:tc>
          <w:tcPr>
            <w:tcW w:w="1996" w:type="dxa"/>
            <w:tcBorders>
              <w:bottom w:val="single" w:color="auto" w:sz="4" w:space="0"/>
            </w:tcBorders>
            <w:noWrap w:val="0"/>
            <w:vAlign w:val="top"/>
          </w:tcPr>
          <w:p w14:paraId="59E9C6BE">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元/</w:t>
            </w:r>
            <w:r>
              <w:rPr>
                <w:rFonts w:hint="eastAsia" w:ascii="宋体" w:hAnsi="宋体" w:eastAsia="宋体" w:cs="宋体"/>
                <w:color w:val="FF0000"/>
                <w:sz w:val="24"/>
                <w:szCs w:val="24"/>
                <w:lang w:eastAsia="zh-CN"/>
              </w:rPr>
              <w:t>月</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月/年</w:t>
            </w:r>
            <w:r>
              <w:rPr>
                <w:rFonts w:hint="eastAsia" w:ascii="宋体" w:hAnsi="宋体" w:eastAsia="宋体" w:cs="宋体"/>
                <w:color w:val="FF0000"/>
                <w:sz w:val="24"/>
                <w:szCs w:val="24"/>
              </w:rPr>
              <w:t>＝元</w:t>
            </w:r>
            <w:r>
              <w:rPr>
                <w:rFonts w:hint="eastAsia" w:ascii="宋体" w:hAnsi="宋体" w:eastAsia="宋体" w:cs="宋体"/>
                <w:color w:val="FF0000"/>
                <w:sz w:val="24"/>
                <w:szCs w:val="24"/>
                <w:lang w:val="en-US" w:eastAsia="zh-CN"/>
              </w:rPr>
              <w:t>/年</w:t>
            </w:r>
          </w:p>
        </w:tc>
        <w:tc>
          <w:tcPr>
            <w:tcW w:w="1107" w:type="dxa"/>
            <w:vMerge w:val="continue"/>
            <w:noWrap w:val="0"/>
            <w:vAlign w:val="top"/>
          </w:tcPr>
          <w:p w14:paraId="69E2E8B8">
            <w:pPr>
              <w:spacing w:line="480" w:lineRule="auto"/>
              <w:jc w:val="center"/>
              <w:rPr>
                <w:rFonts w:hint="eastAsia" w:ascii="宋体" w:hAnsi="宋体" w:eastAsia="宋体" w:cs="宋体"/>
                <w:color w:val="FF0000"/>
                <w:sz w:val="24"/>
                <w:szCs w:val="24"/>
              </w:rPr>
            </w:pPr>
          </w:p>
        </w:tc>
      </w:tr>
      <w:tr w14:paraId="0C88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39" w:type="dxa"/>
            <w:tcBorders>
              <w:bottom w:val="single" w:color="auto" w:sz="4" w:space="0"/>
            </w:tcBorders>
            <w:noWrap w:val="0"/>
            <w:vAlign w:val="top"/>
          </w:tcPr>
          <w:p w14:paraId="6A955F95">
            <w:pPr>
              <w:spacing w:line="480" w:lineRule="auto"/>
              <w:jc w:val="center"/>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检测费</w:t>
            </w:r>
          </w:p>
        </w:tc>
        <w:tc>
          <w:tcPr>
            <w:tcW w:w="1169" w:type="dxa"/>
            <w:tcBorders>
              <w:bottom w:val="single" w:color="auto" w:sz="4" w:space="0"/>
            </w:tcBorders>
            <w:noWrap w:val="0"/>
            <w:vAlign w:val="top"/>
          </w:tcPr>
          <w:p w14:paraId="4FD2663C">
            <w:pPr>
              <w:spacing w:line="480" w:lineRule="auto"/>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2次/年</w:t>
            </w:r>
          </w:p>
        </w:tc>
        <w:tc>
          <w:tcPr>
            <w:tcW w:w="1420" w:type="dxa"/>
            <w:tcBorders>
              <w:bottom w:val="single" w:color="auto" w:sz="4" w:space="0"/>
            </w:tcBorders>
            <w:noWrap w:val="0"/>
            <w:vAlign w:val="top"/>
          </w:tcPr>
          <w:p w14:paraId="49D3F24D">
            <w:pPr>
              <w:spacing w:line="480" w:lineRule="auto"/>
              <w:jc w:val="cente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元/次</w:t>
            </w:r>
          </w:p>
        </w:tc>
        <w:tc>
          <w:tcPr>
            <w:tcW w:w="1080" w:type="dxa"/>
            <w:tcBorders>
              <w:bottom w:val="single" w:color="auto" w:sz="4" w:space="0"/>
            </w:tcBorders>
            <w:noWrap w:val="0"/>
            <w:vAlign w:val="top"/>
          </w:tcPr>
          <w:p w14:paraId="066A9A26">
            <w:pPr>
              <w:spacing w:line="480" w:lineRule="auto"/>
              <w:jc w:val="center"/>
              <w:rPr>
                <w:rFonts w:hint="eastAsia" w:ascii="宋体" w:hAnsi="宋体" w:eastAsia="宋体" w:cs="宋体"/>
                <w:color w:val="FF0000"/>
                <w:sz w:val="24"/>
                <w:szCs w:val="24"/>
                <w:lang w:val="en-US" w:eastAsia="zh-CN"/>
              </w:rPr>
            </w:pPr>
          </w:p>
        </w:tc>
        <w:tc>
          <w:tcPr>
            <w:tcW w:w="1996" w:type="dxa"/>
            <w:tcBorders>
              <w:bottom w:val="single" w:color="auto" w:sz="4" w:space="0"/>
            </w:tcBorders>
            <w:noWrap w:val="0"/>
            <w:vAlign w:val="top"/>
          </w:tcPr>
          <w:p w14:paraId="77E6FC2F">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元/</w:t>
            </w:r>
            <w:r>
              <w:rPr>
                <w:rFonts w:hint="eastAsia" w:ascii="宋体" w:hAnsi="宋体" w:eastAsia="宋体" w:cs="宋体"/>
                <w:color w:val="FF0000"/>
                <w:sz w:val="24"/>
                <w:szCs w:val="24"/>
                <w:lang w:eastAsia="zh-CN"/>
              </w:rPr>
              <w:t>次</w:t>
            </w: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2次/年</w:t>
            </w:r>
            <w:r>
              <w:rPr>
                <w:rFonts w:hint="eastAsia" w:ascii="宋体" w:hAnsi="宋体" w:eastAsia="宋体" w:cs="宋体"/>
                <w:color w:val="FF0000"/>
                <w:sz w:val="24"/>
                <w:szCs w:val="24"/>
              </w:rPr>
              <w:t>＝元</w:t>
            </w:r>
            <w:r>
              <w:rPr>
                <w:rFonts w:hint="eastAsia" w:ascii="宋体" w:hAnsi="宋体" w:eastAsia="宋体" w:cs="宋体"/>
                <w:color w:val="FF0000"/>
                <w:sz w:val="24"/>
                <w:szCs w:val="24"/>
                <w:lang w:val="en-US" w:eastAsia="zh-CN"/>
              </w:rPr>
              <w:t>/年</w:t>
            </w:r>
          </w:p>
        </w:tc>
        <w:tc>
          <w:tcPr>
            <w:tcW w:w="1107" w:type="dxa"/>
            <w:vMerge w:val="continue"/>
            <w:noWrap w:val="0"/>
            <w:vAlign w:val="top"/>
          </w:tcPr>
          <w:p w14:paraId="120FC094">
            <w:pPr>
              <w:spacing w:line="480" w:lineRule="auto"/>
              <w:jc w:val="center"/>
              <w:rPr>
                <w:rFonts w:hint="eastAsia" w:ascii="宋体" w:hAnsi="宋体" w:eastAsia="宋体" w:cs="宋体"/>
                <w:color w:val="FF0000"/>
                <w:sz w:val="24"/>
                <w:szCs w:val="24"/>
              </w:rPr>
            </w:pPr>
          </w:p>
        </w:tc>
      </w:tr>
      <w:tr w14:paraId="5CC5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304" w:type="dxa"/>
            <w:gridSpan w:val="5"/>
            <w:shd w:val="clear" w:color="auto" w:fill="E0E0E0"/>
            <w:noWrap w:val="0"/>
            <w:vAlign w:val="top"/>
          </w:tcPr>
          <w:p w14:paraId="15EA5B89">
            <w:pPr>
              <w:spacing w:line="480" w:lineRule="auto"/>
              <w:jc w:val="center"/>
              <w:rPr>
                <w:rFonts w:hint="eastAsia" w:ascii="宋体" w:hAnsi="宋体" w:eastAsia="宋体" w:cs="宋体"/>
                <w:color w:val="FF0000"/>
                <w:sz w:val="24"/>
                <w:szCs w:val="24"/>
              </w:rPr>
            </w:pPr>
            <w:r>
              <w:rPr>
                <w:rFonts w:hint="eastAsia" w:ascii="宋体" w:hAnsi="宋体" w:eastAsia="宋体" w:cs="宋体"/>
                <w:color w:val="FF0000"/>
                <w:sz w:val="24"/>
                <w:szCs w:val="24"/>
              </w:rPr>
              <w:t>合计人民币( 大 写):</w:t>
            </w:r>
            <w:r>
              <w:rPr>
                <w:rFonts w:hint="eastAsia" w:ascii="宋体" w:hAnsi="宋体" w:eastAsia="宋体" w:cs="宋体"/>
                <w:color w:val="FF0000"/>
                <w:sz w:val="24"/>
                <w:szCs w:val="24"/>
                <w:lang w:val="en-US" w:eastAsia="zh-CN"/>
              </w:rPr>
              <w:t xml:space="preserve"> </w:t>
            </w:r>
            <w:r>
              <w:rPr>
                <w:rFonts w:hint="eastAsia" w:ascii="宋体" w:hAnsi="宋体" w:eastAsia="宋体" w:cs="宋体"/>
                <w:b/>
                <w:color w:val="FF0000"/>
                <w:sz w:val="24"/>
                <w:szCs w:val="24"/>
              </w:rPr>
              <w:t>￥</w:t>
            </w:r>
            <w:r>
              <w:rPr>
                <w:rFonts w:hint="eastAsia" w:cs="宋体"/>
                <w:b/>
                <w:color w:val="FF0000"/>
                <w:sz w:val="24"/>
                <w:szCs w:val="24"/>
                <w:lang w:val="en-US" w:eastAsia="zh-CN"/>
              </w:rPr>
              <w:t xml:space="preserve">      </w:t>
            </w:r>
            <w:r>
              <w:rPr>
                <w:rFonts w:hint="eastAsia" w:ascii="宋体" w:hAnsi="宋体" w:eastAsia="宋体" w:cs="宋体"/>
                <w:b/>
                <w:color w:val="FF0000"/>
                <w:sz w:val="24"/>
                <w:szCs w:val="24"/>
              </w:rPr>
              <w:t>元/全年</w:t>
            </w:r>
          </w:p>
        </w:tc>
        <w:tc>
          <w:tcPr>
            <w:tcW w:w="1107" w:type="dxa"/>
            <w:vMerge w:val="continue"/>
            <w:noWrap w:val="0"/>
            <w:vAlign w:val="top"/>
          </w:tcPr>
          <w:p w14:paraId="5E10E0BD">
            <w:pPr>
              <w:spacing w:line="480" w:lineRule="auto"/>
              <w:jc w:val="center"/>
              <w:rPr>
                <w:rFonts w:hint="eastAsia" w:ascii="宋体" w:hAnsi="宋体" w:eastAsia="宋体" w:cs="宋体"/>
                <w:color w:val="FF0000"/>
                <w:sz w:val="24"/>
                <w:szCs w:val="24"/>
              </w:rPr>
            </w:pPr>
          </w:p>
        </w:tc>
      </w:tr>
      <w:tr w14:paraId="4B82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304" w:type="dxa"/>
            <w:gridSpan w:val="5"/>
            <w:shd w:val="clear" w:color="auto" w:fill="E0E0E0"/>
            <w:noWrap w:val="0"/>
            <w:vAlign w:val="top"/>
          </w:tcPr>
          <w:p w14:paraId="78E2CFFC">
            <w:pPr>
              <w:spacing w:line="480" w:lineRule="auto"/>
              <w:ind w:firstLine="241" w:firstLineChars="100"/>
              <w:jc w:val="center"/>
              <w:rPr>
                <w:rFonts w:hint="eastAsia" w:ascii="宋体" w:hAnsi="宋体" w:eastAsia="宋体" w:cs="宋体"/>
                <w:color w:val="FF0000"/>
                <w:sz w:val="24"/>
                <w:szCs w:val="24"/>
                <w:lang w:val="en-US" w:eastAsia="zh-CN"/>
              </w:rPr>
            </w:pPr>
            <w:r>
              <w:rPr>
                <w:rFonts w:hint="eastAsia"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三年期合同总价：</w:t>
            </w:r>
            <w:r>
              <w:rPr>
                <w:rFonts w:hint="eastAsia" w:cs="宋体"/>
                <w:b/>
                <w:bCs/>
                <w:color w:val="FF0000"/>
                <w:sz w:val="24"/>
                <w:szCs w:val="24"/>
                <w:lang w:val="en-US" w:eastAsia="zh-CN"/>
              </w:rPr>
              <w:t xml:space="preserve">     </w:t>
            </w:r>
            <w:r>
              <w:rPr>
                <w:rFonts w:hint="eastAsia" w:ascii="宋体" w:hAnsi="宋体" w:eastAsia="宋体" w:cs="宋体"/>
                <w:b/>
                <w:bCs/>
                <w:color w:val="FF0000"/>
                <w:sz w:val="24"/>
                <w:szCs w:val="24"/>
              </w:rPr>
              <w:t>元/</w:t>
            </w:r>
            <w:r>
              <w:rPr>
                <w:rFonts w:hint="eastAsia" w:ascii="宋体" w:hAnsi="宋体" w:eastAsia="宋体" w:cs="宋体"/>
                <w:b/>
                <w:bCs/>
                <w:color w:val="FF0000"/>
                <w:sz w:val="24"/>
                <w:szCs w:val="24"/>
                <w:lang w:eastAsia="zh-CN"/>
              </w:rPr>
              <w:t>年</w:t>
            </w:r>
            <w:r>
              <w:rPr>
                <w:rFonts w:hint="eastAsia" w:ascii="宋体" w:hAnsi="宋体" w:eastAsia="宋体" w:cs="宋体"/>
                <w:b/>
                <w:bCs/>
                <w:color w:val="FF0000"/>
                <w:sz w:val="24"/>
                <w:szCs w:val="24"/>
              </w:rPr>
              <w:t>×</w:t>
            </w:r>
            <w:r>
              <w:rPr>
                <w:rFonts w:hint="eastAsia" w:ascii="宋体" w:hAnsi="宋体" w:eastAsia="宋体" w:cs="宋体"/>
                <w:b/>
                <w:bCs/>
                <w:color w:val="FF0000"/>
                <w:sz w:val="24"/>
                <w:szCs w:val="24"/>
                <w:lang w:val="en-US" w:eastAsia="zh-CN"/>
              </w:rPr>
              <w:t>3年</w:t>
            </w:r>
            <w:r>
              <w:rPr>
                <w:rFonts w:hint="eastAsia" w:ascii="宋体" w:hAnsi="宋体" w:eastAsia="宋体" w:cs="宋体"/>
                <w:b/>
                <w:bCs/>
                <w:color w:val="FF0000"/>
                <w:sz w:val="24"/>
                <w:szCs w:val="24"/>
              </w:rPr>
              <w:t>＝元</w:t>
            </w:r>
            <w:r>
              <w:rPr>
                <w:rFonts w:hint="eastAsia" w:ascii="宋体" w:hAnsi="宋体" w:eastAsia="宋体" w:cs="宋体"/>
                <w:b/>
                <w:bCs/>
                <w:color w:val="FF0000"/>
                <w:sz w:val="24"/>
                <w:szCs w:val="24"/>
                <w:lang w:val="en-US" w:eastAsia="zh-CN"/>
              </w:rPr>
              <w:t>/3年</w:t>
            </w:r>
          </w:p>
        </w:tc>
        <w:tc>
          <w:tcPr>
            <w:tcW w:w="1107" w:type="dxa"/>
            <w:noWrap w:val="0"/>
            <w:vAlign w:val="top"/>
          </w:tcPr>
          <w:p w14:paraId="073614F5">
            <w:pPr>
              <w:spacing w:line="480" w:lineRule="auto"/>
              <w:jc w:val="center"/>
              <w:rPr>
                <w:rFonts w:hint="eastAsia" w:ascii="宋体" w:hAnsi="宋体" w:eastAsia="宋体" w:cs="宋体"/>
                <w:color w:val="FF0000"/>
                <w:sz w:val="24"/>
                <w:szCs w:val="24"/>
              </w:rPr>
            </w:pPr>
          </w:p>
        </w:tc>
      </w:tr>
      <w:tr w14:paraId="2026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1" w:type="dxa"/>
            <w:gridSpan w:val="6"/>
            <w:noWrap w:val="0"/>
            <w:vAlign w:val="top"/>
          </w:tcPr>
          <w:p w14:paraId="6D62A6C1">
            <w:pPr>
              <w:spacing w:line="480" w:lineRule="auto"/>
              <w:rPr>
                <w:rFonts w:hint="eastAsia" w:ascii="宋体" w:hAnsi="宋体" w:eastAsia="宋体" w:cs="宋体"/>
                <w:color w:val="FF0000"/>
                <w:sz w:val="24"/>
                <w:szCs w:val="24"/>
              </w:rPr>
            </w:pPr>
            <w:r>
              <w:rPr>
                <w:rFonts w:hint="eastAsia" w:ascii="宋体" w:hAnsi="宋体" w:eastAsia="宋体" w:cs="宋体"/>
                <w:color w:val="FF0000"/>
                <w:sz w:val="24"/>
                <w:szCs w:val="24"/>
              </w:rPr>
              <w:t>说  明：本次清洗费中包含全年水质检测费、年审费等费用。</w:t>
            </w:r>
          </w:p>
        </w:tc>
      </w:tr>
    </w:tbl>
    <w:p w14:paraId="43623B34">
      <w:pPr>
        <w:pStyle w:val="6"/>
        <w:ind w:firstLine="482"/>
        <w:rPr>
          <w:rFonts w:hint="eastAsia" w:ascii="宋体" w:hAnsi="宋体" w:eastAsia="宋体"/>
          <w:sz w:val="24"/>
          <w:szCs w:val="24"/>
          <w:lang w:val="en-US"/>
        </w:rPr>
      </w:pPr>
    </w:p>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5E3FFB44">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w:t>
      </w:r>
      <w:r>
        <w:rPr>
          <w:rFonts w:hint="eastAsia"/>
          <w:b/>
          <w:bCs/>
          <w:sz w:val="24"/>
          <w:szCs w:val="24"/>
          <w:lang w:val="en-US" w:eastAsia="zh-CN"/>
        </w:rPr>
        <w:t>10</w:t>
      </w:r>
      <w:r>
        <w:rPr>
          <w:rFonts w:hint="eastAsia"/>
          <w:b/>
          <w:bCs/>
          <w:sz w:val="24"/>
          <w:szCs w:val="24"/>
        </w:rPr>
        <w:t>：</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3C8AE016">
      <w:pPr>
        <w:widowControl/>
        <w:rPr>
          <w:rFonts w:hint="eastAsia"/>
          <w:b/>
          <w:sz w:val="24"/>
          <w:szCs w:val="24"/>
          <w:lang w:val="en-US"/>
        </w:rPr>
      </w:pPr>
    </w:p>
    <w:p w14:paraId="13510817">
      <w:pPr>
        <w:widowControl/>
        <w:rPr>
          <w:rFonts w:hint="eastAsia"/>
          <w:b/>
          <w:sz w:val="24"/>
          <w:szCs w:val="24"/>
          <w:lang w:val="en-US"/>
        </w:rPr>
      </w:pPr>
    </w:p>
    <w:p w14:paraId="0B6477F7">
      <w:pPr>
        <w:widowControl/>
        <w:rPr>
          <w:rFonts w:hint="eastAsia"/>
          <w:b/>
          <w:sz w:val="24"/>
          <w:szCs w:val="24"/>
          <w:lang w:val="en-US"/>
        </w:rPr>
      </w:pPr>
    </w:p>
    <w:p w14:paraId="15C63AB5">
      <w:pPr>
        <w:widowControl/>
        <w:rPr>
          <w:rFonts w:hint="eastAsia"/>
          <w:b/>
          <w:sz w:val="24"/>
          <w:szCs w:val="24"/>
          <w:lang w:val="en-US"/>
        </w:rPr>
      </w:pPr>
    </w:p>
    <w:p w14:paraId="587937CD">
      <w:pPr>
        <w:widowControl/>
        <w:rPr>
          <w:rFonts w:hint="eastAsia"/>
          <w:b/>
          <w:sz w:val="24"/>
          <w:szCs w:val="24"/>
          <w:lang w:val="en-US"/>
        </w:rPr>
      </w:pPr>
    </w:p>
    <w:p w14:paraId="5408AD2B">
      <w:pPr>
        <w:widowControl/>
        <w:rPr>
          <w:rFonts w:hint="eastAsia"/>
          <w:b/>
          <w:sz w:val="24"/>
          <w:szCs w:val="24"/>
          <w:lang w:val="en-US"/>
        </w:rPr>
      </w:pPr>
    </w:p>
    <w:p w14:paraId="274A3FAE">
      <w:pPr>
        <w:widowControl/>
        <w:rPr>
          <w:rFonts w:hint="eastAsia"/>
          <w:b/>
          <w:sz w:val="24"/>
          <w:szCs w:val="24"/>
          <w:lang w:val="en-US"/>
        </w:rPr>
      </w:pPr>
    </w:p>
    <w:p w14:paraId="1DA41238">
      <w:pPr>
        <w:widowControl/>
        <w:rPr>
          <w:rFonts w:hint="eastAsia"/>
          <w:b/>
          <w:sz w:val="24"/>
          <w:szCs w:val="24"/>
          <w:lang w:val="en-US"/>
        </w:rPr>
      </w:pPr>
    </w:p>
    <w:p w14:paraId="2A1C0105">
      <w:pPr>
        <w:widowControl/>
        <w:rPr>
          <w:rFonts w:hint="eastAsia"/>
          <w:b/>
          <w:sz w:val="24"/>
          <w:szCs w:val="24"/>
          <w:lang w:val="en-US"/>
        </w:rPr>
      </w:pPr>
    </w:p>
    <w:p w14:paraId="6DFE5877">
      <w:pPr>
        <w:widowControl/>
        <w:rPr>
          <w:rFonts w:hint="eastAsia"/>
          <w:b/>
          <w:sz w:val="24"/>
          <w:szCs w:val="24"/>
          <w:lang w:val="en-US"/>
        </w:rPr>
      </w:pPr>
    </w:p>
    <w:p w14:paraId="32F0AB46">
      <w:pPr>
        <w:widowControl/>
        <w:rPr>
          <w:rFonts w:hint="eastAsia"/>
          <w:b/>
          <w:sz w:val="24"/>
          <w:szCs w:val="24"/>
          <w:lang w:val="en-US"/>
        </w:rPr>
      </w:pPr>
    </w:p>
    <w:p w14:paraId="2BEA8733">
      <w:pPr>
        <w:widowControl/>
        <w:rPr>
          <w:rFonts w:hint="eastAsia"/>
          <w:b/>
          <w:sz w:val="24"/>
          <w:szCs w:val="24"/>
          <w:lang w:val="en-US"/>
        </w:rPr>
      </w:pPr>
    </w:p>
    <w:p w14:paraId="66E3F3ED">
      <w:pPr>
        <w:widowControl/>
        <w:rPr>
          <w:rFonts w:hint="eastAsia"/>
          <w:b/>
          <w:sz w:val="24"/>
          <w:szCs w:val="24"/>
          <w:lang w:val="en-US"/>
        </w:rPr>
      </w:pPr>
    </w:p>
    <w:p w14:paraId="288C25F8">
      <w:pPr>
        <w:widowControl/>
        <w:rPr>
          <w:rFonts w:hint="eastAsia"/>
          <w:b/>
          <w:sz w:val="24"/>
          <w:szCs w:val="24"/>
          <w:lang w:val="en-US"/>
        </w:rPr>
      </w:pPr>
    </w:p>
    <w:p w14:paraId="25037332">
      <w:pPr>
        <w:widowControl/>
        <w:rPr>
          <w:rFonts w:hint="eastAsia"/>
          <w:b/>
          <w:sz w:val="24"/>
          <w:szCs w:val="24"/>
          <w:lang w:val="en-US"/>
        </w:rPr>
      </w:pPr>
    </w:p>
    <w:p w14:paraId="36CF848C">
      <w:pPr>
        <w:widowControl/>
        <w:rPr>
          <w:rFonts w:hint="eastAsia"/>
          <w:b/>
          <w:sz w:val="24"/>
          <w:szCs w:val="24"/>
          <w:lang w:val="en-US"/>
        </w:rPr>
      </w:pPr>
    </w:p>
    <w:p w14:paraId="75E1C7E8">
      <w:pPr>
        <w:widowControl/>
        <w:rPr>
          <w:rFonts w:hint="eastAsia" w:eastAsia="宋体"/>
          <w:b/>
          <w:sz w:val="24"/>
          <w:szCs w:val="24"/>
          <w:lang w:eastAsia="zh-CN"/>
        </w:rPr>
      </w:pPr>
      <w:r>
        <w:rPr>
          <w:rFonts w:hint="eastAsia"/>
          <w:b/>
          <w:sz w:val="24"/>
          <w:szCs w:val="24"/>
          <w:lang w:val="en-US"/>
        </w:rPr>
        <w:t>附件1</w:t>
      </w:r>
      <w:r>
        <w:rPr>
          <w:rFonts w:hint="eastAsia"/>
          <w:b/>
          <w:sz w:val="24"/>
          <w:szCs w:val="24"/>
          <w:lang w:val="en-US" w:eastAsia="zh-CN"/>
        </w:rPr>
        <w:t>1</w:t>
      </w:r>
      <w:r>
        <w:rPr>
          <w:rFonts w:hint="eastAsia"/>
          <w:b/>
          <w:sz w:val="24"/>
          <w:szCs w:val="24"/>
          <w:lang w:val="en-US"/>
        </w:rPr>
        <w:t>：</w:t>
      </w:r>
      <w:r>
        <w:rPr>
          <w:rFonts w:hint="eastAsia"/>
          <w:b w:val="0"/>
          <w:bCs/>
          <w:sz w:val="24"/>
          <w:szCs w:val="24"/>
        </w:rPr>
        <w:t>售后服务承诺书（格式自拟）提供加盖供应商公章</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048B64DA">
      <w:pPr>
        <w:snapToGrid w:val="0"/>
        <w:spacing w:line="400" w:lineRule="exact"/>
        <w:rPr>
          <w:rFonts w:hint="eastAsia"/>
          <w:b/>
          <w:bCs/>
          <w:sz w:val="24"/>
          <w:szCs w:val="24"/>
          <w:lang w:val="en-US"/>
        </w:rPr>
      </w:pPr>
    </w:p>
    <w:p w14:paraId="14263284">
      <w:pPr>
        <w:snapToGrid w:val="0"/>
        <w:spacing w:line="400" w:lineRule="exact"/>
        <w:rPr>
          <w:rFonts w:hint="eastAsia"/>
          <w:b/>
          <w:bCs/>
          <w:sz w:val="24"/>
          <w:szCs w:val="24"/>
          <w:lang w:val="en-US"/>
        </w:rPr>
      </w:pPr>
    </w:p>
    <w:p w14:paraId="0111B151">
      <w:pPr>
        <w:snapToGrid w:val="0"/>
        <w:spacing w:line="400" w:lineRule="exact"/>
        <w:rPr>
          <w:rFonts w:hint="eastAsia"/>
          <w:b/>
          <w:bCs/>
          <w:sz w:val="24"/>
          <w:szCs w:val="24"/>
          <w:lang w:val="en-US"/>
        </w:rPr>
      </w:pPr>
    </w:p>
    <w:p w14:paraId="687A5655">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w:t>
      </w:r>
      <w:r>
        <w:rPr>
          <w:rFonts w:hint="eastAsia"/>
          <w:b/>
          <w:bCs/>
          <w:sz w:val="24"/>
          <w:szCs w:val="24"/>
          <w:lang w:val="en-US" w:eastAsia="zh-CN"/>
        </w:rPr>
        <w:t>2</w:t>
      </w:r>
      <w:r>
        <w:rPr>
          <w:rFonts w:hint="eastAsia"/>
          <w:sz w:val="24"/>
          <w:szCs w:val="24"/>
          <w:lang w:val="en-US"/>
        </w:rPr>
        <w:t>：</w:t>
      </w:r>
      <w:r>
        <w:rPr>
          <w:rFonts w:hint="eastAsia"/>
          <w:b w:val="0"/>
          <w:bCs w:val="0"/>
          <w:sz w:val="24"/>
          <w:szCs w:val="24"/>
        </w:rPr>
        <w:t>其他资料（</w:t>
      </w:r>
      <w:r>
        <w:rPr>
          <w:rFonts w:hint="eastAsia"/>
          <w:b w:val="0"/>
          <w:bCs w:val="0"/>
          <w:sz w:val="24"/>
          <w:szCs w:val="24"/>
          <w:lang w:val="en-US"/>
        </w:rPr>
        <w:t>供应商</w:t>
      </w:r>
      <w:r>
        <w:rPr>
          <w:rFonts w:hint="eastAsia"/>
          <w:b w:val="0"/>
          <w:bCs w:val="0"/>
          <w:sz w:val="24"/>
          <w:szCs w:val="24"/>
        </w:rPr>
        <w:t>请自行增加）提供加盖供应商公章</w:t>
      </w:r>
    </w:p>
    <w:p w14:paraId="76DF15AF">
      <w:pPr>
        <w:spacing w:line="360" w:lineRule="auto"/>
        <w:rPr>
          <w:rFonts w:hint="eastAsia"/>
          <w:sz w:val="24"/>
          <w:szCs w:val="24"/>
        </w:rPr>
      </w:pPr>
    </w:p>
    <w:p w14:paraId="674FC6D8">
      <w:pPr>
        <w:pStyle w:val="18"/>
        <w:rPr>
          <w:rFonts w:hint="eastAsia" w:hAnsi="宋体"/>
        </w:rPr>
      </w:pPr>
    </w:p>
    <w:p w14:paraId="7A8C3870">
      <w:pPr>
        <w:pStyle w:val="18"/>
        <w:rPr>
          <w:rFonts w:hint="eastAsia" w:hAnsi="宋体"/>
        </w:rPr>
      </w:pPr>
    </w:p>
    <w:p w14:paraId="705E1712">
      <w:pPr>
        <w:pStyle w:val="18"/>
        <w:rPr>
          <w:rFonts w:hint="eastAsia" w:hAnsi="宋体"/>
        </w:rPr>
      </w:pPr>
    </w:p>
    <w:p w14:paraId="64A80D71">
      <w:pPr>
        <w:pStyle w:val="18"/>
        <w:rPr>
          <w:rFonts w:hint="eastAsia" w:hAnsi="宋体"/>
        </w:rPr>
      </w:pPr>
    </w:p>
    <w:p w14:paraId="1E18844A">
      <w:pPr>
        <w:pStyle w:val="18"/>
        <w:rPr>
          <w:rFonts w:hint="eastAsia" w:hAnsi="宋体"/>
        </w:rPr>
      </w:pPr>
    </w:p>
    <w:p w14:paraId="5E2B95D7">
      <w:pPr>
        <w:pStyle w:val="18"/>
        <w:jc w:val="right"/>
        <w:rPr>
          <w:rFonts w:hint="eastAsia" w:hAnsi="宋体"/>
          <w:sz w:val="28"/>
          <w:szCs w:val="28"/>
        </w:rPr>
      </w:pPr>
    </w:p>
    <w:p w14:paraId="2836461F">
      <w:pPr>
        <w:pStyle w:val="18"/>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8"/>
        <w:snapToGrid w:val="0"/>
        <w:spacing w:line="400" w:lineRule="exact"/>
        <w:ind w:firstLine="560" w:firstLineChars="200"/>
        <w:jc w:val="both"/>
        <w:rPr>
          <w:rFonts w:hint="eastAsia" w:hAnsi="宋体"/>
          <w:color w:val="auto"/>
          <w:sz w:val="28"/>
          <w:szCs w:val="28"/>
          <w:highlight w:val="yellow"/>
          <w:lang w:bidi="zh-CN"/>
        </w:rPr>
      </w:pPr>
    </w:p>
    <w:p w14:paraId="13CCFC9B">
      <w:pPr>
        <w:pStyle w:val="18"/>
        <w:snapToGrid w:val="0"/>
        <w:spacing w:line="400" w:lineRule="exact"/>
        <w:ind w:firstLine="560" w:firstLineChars="200"/>
        <w:jc w:val="both"/>
        <w:rPr>
          <w:rFonts w:hint="eastAsia" w:hAnsi="宋体"/>
          <w:color w:val="auto"/>
          <w:sz w:val="28"/>
          <w:szCs w:val="28"/>
          <w:highlight w:val="yellow"/>
          <w:lang w:bidi="zh-CN"/>
        </w:rPr>
      </w:pPr>
    </w:p>
    <w:p w14:paraId="3A038E77">
      <w:pPr>
        <w:pStyle w:val="18"/>
        <w:snapToGrid w:val="0"/>
        <w:spacing w:line="400" w:lineRule="exact"/>
        <w:ind w:firstLine="560" w:firstLineChars="200"/>
        <w:jc w:val="both"/>
        <w:rPr>
          <w:rFonts w:hint="eastAsia" w:hAnsi="宋体"/>
          <w:color w:val="auto"/>
          <w:sz w:val="28"/>
          <w:szCs w:val="28"/>
          <w:highlight w:val="yellow"/>
          <w:lang w:bidi="zh-CN"/>
        </w:rPr>
      </w:pPr>
    </w:p>
    <w:p w14:paraId="357D4200">
      <w:pPr>
        <w:pStyle w:val="18"/>
        <w:snapToGrid w:val="0"/>
        <w:spacing w:line="400" w:lineRule="exact"/>
        <w:ind w:firstLine="560" w:firstLineChars="200"/>
        <w:jc w:val="both"/>
        <w:rPr>
          <w:rFonts w:hint="eastAsia" w:hAnsi="宋体"/>
          <w:color w:val="auto"/>
          <w:sz w:val="28"/>
          <w:szCs w:val="28"/>
          <w:highlight w:val="yellow"/>
          <w:lang w:bidi="zh-CN"/>
        </w:rPr>
      </w:pPr>
    </w:p>
    <w:p w14:paraId="2159BA84">
      <w:pPr>
        <w:pStyle w:val="18"/>
        <w:snapToGrid w:val="0"/>
        <w:spacing w:line="400" w:lineRule="exact"/>
        <w:ind w:firstLine="560" w:firstLineChars="200"/>
        <w:jc w:val="both"/>
        <w:rPr>
          <w:rFonts w:hint="eastAsia" w:hAnsi="宋体"/>
          <w:color w:val="auto"/>
          <w:sz w:val="28"/>
          <w:szCs w:val="28"/>
          <w:highlight w:val="yellow"/>
          <w:lang w:bidi="zh-CN"/>
        </w:rPr>
      </w:pPr>
    </w:p>
    <w:p w14:paraId="0A551C7E">
      <w:pPr>
        <w:pStyle w:val="18"/>
        <w:snapToGrid w:val="0"/>
        <w:spacing w:line="400" w:lineRule="exact"/>
        <w:ind w:firstLine="560" w:firstLineChars="200"/>
        <w:jc w:val="both"/>
        <w:rPr>
          <w:rFonts w:hint="eastAsia" w:hAnsi="宋体"/>
          <w:color w:val="auto"/>
          <w:sz w:val="28"/>
          <w:szCs w:val="28"/>
          <w:highlight w:val="yellow"/>
          <w:lang w:bidi="zh-CN"/>
        </w:rPr>
      </w:pPr>
    </w:p>
    <w:p w14:paraId="7E32CCA3">
      <w:pPr>
        <w:pStyle w:val="18"/>
        <w:snapToGrid w:val="0"/>
        <w:spacing w:line="400" w:lineRule="exact"/>
        <w:ind w:firstLine="560" w:firstLineChars="200"/>
        <w:jc w:val="both"/>
        <w:rPr>
          <w:rFonts w:hint="eastAsia" w:hAnsi="宋体"/>
          <w:color w:val="auto"/>
          <w:sz w:val="28"/>
          <w:szCs w:val="28"/>
          <w:highlight w:val="yellow"/>
          <w:lang w:bidi="zh-CN"/>
        </w:rPr>
      </w:pPr>
    </w:p>
    <w:p w14:paraId="7DE17243">
      <w:pPr>
        <w:pStyle w:val="18"/>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8"/>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8"/>
      <w:jc w:val="center"/>
      <w:rPr>
        <w:rFonts w:hint="eastAsia"/>
      </w:rPr>
    </w:pPr>
    <w:r>
      <w:fldChar w:fldCharType="begin"/>
    </w:r>
    <w:r>
      <w:instrText xml:space="preserve">PAGE   \* MERGEFORMAT</w:instrText>
    </w:r>
    <w:r>
      <w:fldChar w:fldCharType="separate"/>
    </w:r>
    <w:r>
      <w:t>2</w:t>
    </w:r>
    <w:r>
      <w:fldChar w:fldCharType="end"/>
    </w:r>
  </w:p>
  <w:p w14:paraId="14FCAC32">
    <w:pPr>
      <w:pStyle w:val="8"/>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D6D17"/>
    <w:multiLevelType w:val="multilevel"/>
    <w:tmpl w:val="068D6D17"/>
    <w:lvl w:ilvl="0" w:tentative="0">
      <w:start w:val="2"/>
      <w:numFmt w:val="decimal"/>
      <w:lvlText w:val="(%1)"/>
      <w:lvlJc w:val="left"/>
      <w:pPr>
        <w:tabs>
          <w:tab w:val="left" w:pos="1680"/>
        </w:tabs>
        <w:ind w:left="1680" w:hanging="840"/>
      </w:pPr>
      <w:rPr>
        <w:rFonts w:hint="eastAsia"/>
      </w:rPr>
    </w:lvl>
    <w:lvl w:ilvl="1" w:tentative="0">
      <w:start w:val="1"/>
      <w:numFmt w:val="decimal"/>
      <w:lvlText w:val="%2、"/>
      <w:lvlJc w:val="left"/>
      <w:pPr>
        <w:tabs>
          <w:tab w:val="left" w:pos="1620"/>
        </w:tabs>
        <w:ind w:left="1620" w:hanging="360"/>
      </w:pPr>
      <w:rPr>
        <w:rFonts w:ascii="Times New Roman" w:hAnsi="Times New Roman" w:eastAsia="Times New Roman" w:cs="Times New Roman"/>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13CF6"/>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2056D00"/>
    <w:rsid w:val="02924A37"/>
    <w:rsid w:val="02B531A8"/>
    <w:rsid w:val="03065425"/>
    <w:rsid w:val="051A0D14"/>
    <w:rsid w:val="074955C3"/>
    <w:rsid w:val="075B0C59"/>
    <w:rsid w:val="08A92ADB"/>
    <w:rsid w:val="08F57ACE"/>
    <w:rsid w:val="09740162"/>
    <w:rsid w:val="0B341C38"/>
    <w:rsid w:val="0B672EC9"/>
    <w:rsid w:val="0B6C3A59"/>
    <w:rsid w:val="0CDC2951"/>
    <w:rsid w:val="0D0C3638"/>
    <w:rsid w:val="0DA15ACD"/>
    <w:rsid w:val="0F8370B3"/>
    <w:rsid w:val="10390BE8"/>
    <w:rsid w:val="106B1579"/>
    <w:rsid w:val="116F23E8"/>
    <w:rsid w:val="12133839"/>
    <w:rsid w:val="12A762DD"/>
    <w:rsid w:val="13BC5DB8"/>
    <w:rsid w:val="14484ED0"/>
    <w:rsid w:val="14C17F85"/>
    <w:rsid w:val="14C2134B"/>
    <w:rsid w:val="171A6014"/>
    <w:rsid w:val="18F02060"/>
    <w:rsid w:val="19744A3F"/>
    <w:rsid w:val="197A4AF0"/>
    <w:rsid w:val="1A7E52AB"/>
    <w:rsid w:val="1B7E7DF7"/>
    <w:rsid w:val="1D813B01"/>
    <w:rsid w:val="1E4C7D38"/>
    <w:rsid w:val="1F130F43"/>
    <w:rsid w:val="1F7A66EC"/>
    <w:rsid w:val="1F7F14CB"/>
    <w:rsid w:val="22D81189"/>
    <w:rsid w:val="250643AD"/>
    <w:rsid w:val="262F241A"/>
    <w:rsid w:val="26B02E2F"/>
    <w:rsid w:val="27DA0163"/>
    <w:rsid w:val="281F5195"/>
    <w:rsid w:val="290E584E"/>
    <w:rsid w:val="29313AC1"/>
    <w:rsid w:val="294F2E73"/>
    <w:rsid w:val="2ADF54FF"/>
    <w:rsid w:val="2B110340"/>
    <w:rsid w:val="2BBA7BCA"/>
    <w:rsid w:val="2BDD57BB"/>
    <w:rsid w:val="2C5F50DB"/>
    <w:rsid w:val="2CD12EA1"/>
    <w:rsid w:val="2D7D7F0E"/>
    <w:rsid w:val="2EA119DB"/>
    <w:rsid w:val="2FE26EEF"/>
    <w:rsid w:val="30812888"/>
    <w:rsid w:val="30B70EAA"/>
    <w:rsid w:val="31B163D9"/>
    <w:rsid w:val="32274CC7"/>
    <w:rsid w:val="358931C8"/>
    <w:rsid w:val="35EB7346"/>
    <w:rsid w:val="37E312B6"/>
    <w:rsid w:val="37E450B2"/>
    <w:rsid w:val="397A22CF"/>
    <w:rsid w:val="398B750F"/>
    <w:rsid w:val="39D7724A"/>
    <w:rsid w:val="3A706705"/>
    <w:rsid w:val="3A730EF4"/>
    <w:rsid w:val="3B5322AF"/>
    <w:rsid w:val="3BC3280E"/>
    <w:rsid w:val="3CF234B6"/>
    <w:rsid w:val="3D3954D4"/>
    <w:rsid w:val="3DFC62A4"/>
    <w:rsid w:val="3E1A5306"/>
    <w:rsid w:val="3E497999"/>
    <w:rsid w:val="3F910D25"/>
    <w:rsid w:val="4061721C"/>
    <w:rsid w:val="416074D3"/>
    <w:rsid w:val="4493196E"/>
    <w:rsid w:val="45DC10F2"/>
    <w:rsid w:val="47042A63"/>
    <w:rsid w:val="47335CBB"/>
    <w:rsid w:val="481E3C44"/>
    <w:rsid w:val="49CA5E32"/>
    <w:rsid w:val="4A0C0D60"/>
    <w:rsid w:val="4A11580F"/>
    <w:rsid w:val="4BBA3C84"/>
    <w:rsid w:val="4C196BFC"/>
    <w:rsid w:val="4D526F9E"/>
    <w:rsid w:val="4DEE3752"/>
    <w:rsid w:val="4F71712E"/>
    <w:rsid w:val="4FAB2E5B"/>
    <w:rsid w:val="51421F4D"/>
    <w:rsid w:val="53542C10"/>
    <w:rsid w:val="536C6F3D"/>
    <w:rsid w:val="54E573FD"/>
    <w:rsid w:val="55627866"/>
    <w:rsid w:val="567FCE8C"/>
    <w:rsid w:val="57412D1B"/>
    <w:rsid w:val="586670F9"/>
    <w:rsid w:val="59A57D21"/>
    <w:rsid w:val="5B156E17"/>
    <w:rsid w:val="5C2B5D0A"/>
    <w:rsid w:val="5CA16BF1"/>
    <w:rsid w:val="5CFE6039"/>
    <w:rsid w:val="5D3D8FF5"/>
    <w:rsid w:val="5E6301AB"/>
    <w:rsid w:val="5F5883ED"/>
    <w:rsid w:val="5FAA034C"/>
    <w:rsid w:val="6100068A"/>
    <w:rsid w:val="62856942"/>
    <w:rsid w:val="63556314"/>
    <w:rsid w:val="6380654F"/>
    <w:rsid w:val="64AF5EF8"/>
    <w:rsid w:val="64DEB7E9"/>
    <w:rsid w:val="656D9C30"/>
    <w:rsid w:val="678808D4"/>
    <w:rsid w:val="68662D72"/>
    <w:rsid w:val="69C415D8"/>
    <w:rsid w:val="69DD324F"/>
    <w:rsid w:val="6AB9FB35"/>
    <w:rsid w:val="6ADB7A47"/>
    <w:rsid w:val="6CCF5389"/>
    <w:rsid w:val="6E66E4D7"/>
    <w:rsid w:val="6EBE60E1"/>
    <w:rsid w:val="6F7706EC"/>
    <w:rsid w:val="6F7D3698"/>
    <w:rsid w:val="6FB333F1"/>
    <w:rsid w:val="6FB95E7D"/>
    <w:rsid w:val="704936A5"/>
    <w:rsid w:val="719A3A8C"/>
    <w:rsid w:val="71FB277D"/>
    <w:rsid w:val="72DFDF3F"/>
    <w:rsid w:val="74B21625"/>
    <w:rsid w:val="74FD5BC0"/>
    <w:rsid w:val="7564688B"/>
    <w:rsid w:val="75C90A12"/>
    <w:rsid w:val="75CC1E6A"/>
    <w:rsid w:val="76212876"/>
    <w:rsid w:val="76ED59CB"/>
    <w:rsid w:val="784E7EAE"/>
    <w:rsid w:val="79733540"/>
    <w:rsid w:val="79E37203"/>
    <w:rsid w:val="79F39D60"/>
    <w:rsid w:val="7AE3B2F3"/>
    <w:rsid w:val="7BFF6E21"/>
    <w:rsid w:val="7DEE0627"/>
    <w:rsid w:val="7DFAB7CD"/>
    <w:rsid w:val="7EA17EFE"/>
    <w:rsid w:val="7EAC4D9A"/>
    <w:rsid w:val="7EECD86B"/>
    <w:rsid w:val="7F76814C"/>
    <w:rsid w:val="7F7B67FD"/>
    <w:rsid w:val="7F8740FD"/>
    <w:rsid w:val="7FB796D3"/>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sz w:val="24"/>
    </w:rPr>
  </w:style>
  <w:style w:type="paragraph" w:styleId="4">
    <w:name w:val="Normal Indent"/>
    <w:basedOn w:val="1"/>
    <w:next w:val="1"/>
    <w:qFormat/>
    <w:uiPriority w:val="0"/>
    <w:pPr>
      <w:autoSpaceDE w:val="0"/>
      <w:autoSpaceDN w:val="0"/>
      <w:adjustRightInd w:val="0"/>
      <w:ind w:firstLine="420"/>
      <w:jc w:val="left"/>
    </w:pPr>
    <w:rPr>
      <w:rFonts w:ascii="宋体"/>
      <w:kern w:val="0"/>
      <w:sz w:val="24"/>
    </w:rPr>
  </w:style>
  <w:style w:type="paragraph" w:styleId="5">
    <w:name w:val="annotation text"/>
    <w:basedOn w:val="1"/>
    <w:link w:val="27"/>
    <w:qFormat/>
    <w:uiPriority w:val="0"/>
  </w:style>
  <w:style w:type="paragraph" w:styleId="6">
    <w:name w:val="Body Text Indent"/>
    <w:basedOn w:val="1"/>
    <w:qFormat/>
    <w:uiPriority w:val="0"/>
    <w:pPr>
      <w:ind w:firstLine="640" w:firstLineChars="200"/>
    </w:pPr>
    <w:rPr>
      <w:rFonts w:ascii="仿宋_GB2312" w:hAnsi="Arial" w:eastAsia="仿宋_GB2312"/>
      <w:sz w:val="32"/>
      <w:szCs w:val="32"/>
    </w:rPr>
  </w:style>
  <w:style w:type="paragraph" w:styleId="7">
    <w:name w:val="Plain Text"/>
    <w:basedOn w:val="1"/>
    <w:next w:val="4"/>
    <w:unhideWhenUsed/>
    <w:qFormat/>
    <w:uiPriority w:val="99"/>
    <w:rPr>
      <w:rFonts w:ascii="宋体" w:hAnsi="Courier New"/>
      <w:kern w:val="0"/>
      <w:sz w:val="20"/>
      <w:szCs w:val="21"/>
    </w:rPr>
  </w:style>
  <w:style w:type="paragraph" w:styleId="8">
    <w:name w:val="footer"/>
    <w:basedOn w:val="1"/>
    <w:link w:val="25"/>
    <w:qFormat/>
    <w:uiPriority w:val="0"/>
    <w:pPr>
      <w:tabs>
        <w:tab w:val="center" w:pos="4153"/>
        <w:tab w:val="right" w:pos="8306"/>
      </w:tabs>
      <w:snapToGrid w:val="0"/>
    </w:pPr>
    <w:rPr>
      <w:sz w:val="18"/>
      <w:szCs w:val="18"/>
    </w:rPr>
  </w:style>
  <w:style w:type="paragraph" w:styleId="9">
    <w:name w:val="header"/>
    <w:basedOn w:val="1"/>
    <w:link w:val="24"/>
    <w:qFormat/>
    <w:uiPriority w:val="99"/>
    <w:pP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rPr>
      <w:rFonts w:ascii="Calibri" w:hAnsi="Calibri" w:eastAsia="宋体" w:cs="Times New Roman"/>
    </w:rPr>
  </w:style>
  <w:style w:type="paragraph" w:styleId="11">
    <w:name w:val="Normal (Web)"/>
    <w:basedOn w:val="1"/>
    <w:unhideWhenUsed/>
    <w:qFormat/>
    <w:uiPriority w:val="99"/>
    <w:pPr>
      <w:spacing w:before="100" w:beforeAutospacing="1" w:after="100" w:afterAutospacing="1"/>
    </w:pPr>
    <w:rPr>
      <w:rFonts w:cs="Times New Roman"/>
      <w:sz w:val="24"/>
      <w:lang w:val="en-US" w:bidi="ar-SA"/>
    </w:rPr>
  </w:style>
  <w:style w:type="paragraph" w:styleId="12">
    <w:name w:val="annotation subject"/>
    <w:basedOn w:val="5"/>
    <w:next w:val="5"/>
    <w:link w:val="28"/>
    <w:qFormat/>
    <w:uiPriority w:val="0"/>
    <w:rPr>
      <w:b/>
      <w:bCs/>
    </w:rPr>
  </w:style>
  <w:style w:type="paragraph" w:styleId="13">
    <w:name w:val="Body Text First Indent 2"/>
    <w:basedOn w:val="1"/>
    <w:next w:val="1"/>
    <w:qFormat/>
    <w:uiPriority w:val="0"/>
    <w:pPr>
      <w:ind w:firstLine="420" w:firstLineChars="200"/>
    </w:pPr>
    <w:rPr>
      <w:rFonts w:ascii="仿宋_GB2312" w:hAnsi="Arial" w:eastAsia="仿宋_GB2312"/>
      <w:sz w:val="21"/>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p0"/>
    <w:basedOn w:val="1"/>
    <w:autoRedefine/>
    <w:qFormat/>
    <w:uiPriority w:val="99"/>
    <w:pPr>
      <w:widowControl/>
    </w:pPr>
    <w:rPr>
      <w:szCs w:val="21"/>
    </w:rPr>
  </w:style>
  <w:style w:type="character" w:customStyle="1" w:styleId="20">
    <w:name w:val="font01"/>
    <w:basedOn w:val="16"/>
    <w:autoRedefine/>
    <w:qFormat/>
    <w:uiPriority w:val="0"/>
    <w:rPr>
      <w:rFonts w:ascii="Calibri" w:hAnsi="Calibri" w:cs="Calibri"/>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4"/>
      <w:szCs w:val="24"/>
      <w:u w:val="none"/>
    </w:rPr>
  </w:style>
  <w:style w:type="character" w:customStyle="1" w:styleId="22">
    <w:name w:val="font41"/>
    <w:basedOn w:val="16"/>
    <w:autoRedefine/>
    <w:qFormat/>
    <w:uiPriority w:val="0"/>
    <w:rPr>
      <w:rFonts w:hint="eastAsia" w:ascii="宋体" w:hAnsi="宋体" w:eastAsia="宋体" w:cs="宋体"/>
      <w:color w:val="000000"/>
      <w:sz w:val="24"/>
      <w:szCs w:val="24"/>
      <w:u w:val="none"/>
    </w:rPr>
  </w:style>
  <w:style w:type="character" w:customStyle="1" w:styleId="23">
    <w:name w:val="font51"/>
    <w:basedOn w:val="16"/>
    <w:autoRedefine/>
    <w:qFormat/>
    <w:uiPriority w:val="0"/>
    <w:rPr>
      <w:rFonts w:hint="default" w:ascii="Calibri" w:hAnsi="Calibri" w:cs="Calibri"/>
      <w:color w:val="000000"/>
      <w:sz w:val="24"/>
      <w:szCs w:val="24"/>
      <w:u w:val="none"/>
    </w:rPr>
  </w:style>
  <w:style w:type="character" w:customStyle="1" w:styleId="24">
    <w:name w:val="页眉 字符"/>
    <w:basedOn w:val="16"/>
    <w:link w:val="9"/>
    <w:qFormat/>
    <w:uiPriority w:val="99"/>
    <w:rPr>
      <w:rFonts w:ascii="宋体" w:hAnsi="宋体" w:cs="宋体"/>
      <w:sz w:val="18"/>
      <w:szCs w:val="18"/>
      <w:lang w:val="zh-CN" w:bidi="zh-CN"/>
    </w:rPr>
  </w:style>
  <w:style w:type="character" w:customStyle="1" w:styleId="25">
    <w:name w:val="页脚 字符"/>
    <w:basedOn w:val="16"/>
    <w:link w:val="8"/>
    <w:qFormat/>
    <w:uiPriority w:val="0"/>
    <w:rPr>
      <w:rFonts w:ascii="宋体" w:hAnsi="宋体" w:cs="宋体"/>
      <w:sz w:val="18"/>
      <w:szCs w:val="18"/>
      <w:lang w:val="zh-CN" w:bidi="zh-CN"/>
    </w:rPr>
  </w:style>
  <w:style w:type="paragraph" w:customStyle="1" w:styleId="26">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7">
    <w:name w:val="批注文字 字符"/>
    <w:basedOn w:val="16"/>
    <w:link w:val="5"/>
    <w:qFormat/>
    <w:uiPriority w:val="0"/>
    <w:rPr>
      <w:rFonts w:ascii="宋体" w:hAnsi="宋体" w:cs="宋体"/>
      <w:sz w:val="22"/>
      <w:szCs w:val="22"/>
      <w:lang w:val="zh-CN" w:bidi="zh-CN"/>
    </w:rPr>
  </w:style>
  <w:style w:type="character" w:customStyle="1" w:styleId="28">
    <w:name w:val="批注主题 字符"/>
    <w:basedOn w:val="27"/>
    <w:link w:val="12"/>
    <w:qFormat/>
    <w:uiPriority w:val="0"/>
    <w:rPr>
      <w:rFonts w:ascii="宋体" w:hAnsi="宋体" w:cs="宋体"/>
      <w:b/>
      <w:bCs/>
      <w:sz w:val="22"/>
      <w:szCs w:val="22"/>
      <w:lang w:val="zh-CN" w:bidi="zh-CN"/>
    </w:rPr>
  </w:style>
  <w:style w:type="paragraph" w:styleId="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5706</Words>
  <Characters>6219</Characters>
  <Lines>49</Lines>
  <Paragraphs>13</Paragraphs>
  <TotalTime>63</TotalTime>
  <ScaleCrop>false</ScaleCrop>
  <LinksUpToDate>false</LinksUpToDate>
  <CharactersWithSpaces>7333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2026-04-03T08:08:42Z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963D0AB128AE49239F3AF41FAF0C9640_13</vt:lpwstr>
  </property>
  <property fmtid="{D5CDD505-2E9C-101B-9397-08002B2CF9AE}" pid="4" name="KSOTemplateDocerSaveRecord">
    <vt:lpwstr>eyJoZGlkIjoiYjRhNTMwNmJjZWYxOTNlMTVlNWMzOWJjNTFjYTBjNDUiLCJ1c2VySWQiOiIxNjg1NTgyNzIyIn0=</vt:lpwstr>
  </property>
</Properties>
</file>