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信息工程学院2026年省技能大赛设备租赁</w:t>
      </w:r>
      <w:r>
        <w:rPr>
          <w:rFonts w:hint="eastAsia" w:hAnsi="宋体"/>
          <w:b/>
          <w:bCs/>
          <w:color w:val="auto"/>
          <w:sz w:val="30"/>
          <w:szCs w:val="30"/>
          <w:lang w:bidi="zh-CN"/>
        </w:rPr>
        <w:t>询价文件</w:t>
      </w:r>
    </w:p>
    <w:p w14:paraId="3E4ACB47">
      <w:pPr>
        <w:pStyle w:val="15"/>
        <w:wordWrap w:val="0"/>
        <w:snapToGrid w:val="0"/>
        <w:spacing w:line="400" w:lineRule="exact"/>
        <w:ind w:firstLine="482" w:firstLineChars="200"/>
        <w:jc w:val="center"/>
        <w:rPr>
          <w:rFonts w:hint="default" w:hAnsi="宋体"/>
          <w:color w:val="auto"/>
          <w:lang w:val="en-US" w:bidi="zh-CN"/>
        </w:rPr>
      </w:pPr>
      <w:r>
        <w:rPr>
          <w:rFonts w:hint="eastAsia" w:hAnsi="宋体"/>
          <w:b/>
          <w:bCs/>
          <w:color w:val="auto"/>
          <w:lang w:val="en-US" w:bidi="zh-CN"/>
        </w:rPr>
        <w:t xml:space="preserve">                                         项目编号</w:t>
      </w:r>
      <w:r>
        <w:rPr>
          <w:rFonts w:hint="eastAsia" w:hAnsi="宋体"/>
          <w:color w:val="auto"/>
          <w:lang w:val="en-US" w:bidi="zh-CN"/>
        </w:rPr>
        <w:t>：CZGYX20260403-1</w:t>
      </w:r>
    </w:p>
    <w:p w14:paraId="2CE005F2">
      <w:pPr>
        <w:pStyle w:val="15"/>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信息工程学院2026年省技能大赛设备租赁</w:t>
      </w:r>
    </w:p>
    <w:p w14:paraId="2950DE45">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8"/>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8"/>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8"/>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5"/>
        <w:snapToGrid w:val="0"/>
        <w:spacing w:line="400" w:lineRule="exact"/>
        <w:ind w:firstLine="482" w:firstLineChars="200"/>
        <w:rPr>
          <w:rFonts w:hint="eastAsia" w:hAnsi="宋体"/>
          <w:color w:val="auto"/>
          <w:highlight w:val="none"/>
          <w:lang w:bidi="zh-CN"/>
        </w:rPr>
      </w:pPr>
      <w:r>
        <w:rPr>
          <w:rFonts w:hint="eastAsia" w:hAnsi="宋体"/>
          <w:b/>
          <w:bCs/>
          <w:color w:val="auto"/>
          <w:lang w:bidi="zh-CN"/>
        </w:rPr>
        <w:t>四、最高限价：</w:t>
      </w:r>
      <w:r>
        <w:rPr>
          <w:rFonts w:hint="eastAsia" w:hAnsi="宋体"/>
          <w:b/>
          <w:bCs/>
          <w:color w:val="auto"/>
          <w:highlight w:val="yellow"/>
          <w:lang w:bidi="zh-CN"/>
        </w:rPr>
        <w:t>本项目最高限价</w:t>
      </w:r>
      <w:r>
        <w:rPr>
          <w:rFonts w:hint="eastAsia" w:hAnsi="宋体"/>
          <w:b/>
          <w:bCs/>
          <w:color w:val="auto"/>
          <w:highlight w:val="yellow"/>
          <w:lang w:val="en-US" w:bidi="zh-CN"/>
        </w:rPr>
        <w:t>49800</w:t>
      </w:r>
      <w:r>
        <w:rPr>
          <w:rFonts w:hint="eastAsia" w:hAnsi="宋体"/>
          <w:b/>
          <w:bCs/>
          <w:color w:val="auto"/>
          <w:highlight w:val="yellow"/>
          <w:lang w:bidi="zh-CN"/>
        </w:rPr>
        <w:t>元</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23A74848">
      <w:pPr>
        <w:pStyle w:val="15"/>
        <w:snapToGrid w:val="0"/>
        <w:spacing w:line="400" w:lineRule="exact"/>
        <w:ind w:firstLine="482" w:firstLineChars="200"/>
        <w:rPr>
          <w:rFonts w:hAnsi="宋体"/>
          <w:b/>
          <w:bCs/>
          <w:color w:val="auto"/>
          <w:highlight w:val="none"/>
          <w:lang w:bidi="zh-CN"/>
        </w:rPr>
      </w:pPr>
      <w:r>
        <w:rPr>
          <w:rFonts w:hint="eastAsia" w:hAnsi="宋体"/>
          <w:b/>
          <w:bCs/>
          <w:color w:val="auto"/>
          <w:highlight w:val="none"/>
          <w:lang w:bidi="zh-CN"/>
        </w:rPr>
        <w:t>五、具体清单及要求如下</w:t>
      </w:r>
    </w:p>
    <w:p w14:paraId="5865D839">
      <w:pPr>
        <w:pStyle w:val="15"/>
        <w:snapToGrid w:val="0"/>
        <w:spacing w:line="400" w:lineRule="exact"/>
        <w:ind w:firstLine="482" w:firstLineChars="200"/>
        <w:rPr>
          <w:rFonts w:hint="eastAsia" w:hAnsi="宋体"/>
          <w:b/>
          <w:bCs/>
          <w:color w:val="auto"/>
          <w:highlight w:val="yellow"/>
          <w:lang w:bidi="zh-CN"/>
        </w:rPr>
      </w:pPr>
    </w:p>
    <w:tbl>
      <w:tblPr>
        <w:tblStyle w:val="11"/>
        <w:tblW w:w="9769" w:type="dxa"/>
        <w:jc w:val="center"/>
        <w:tblLayout w:type="fixed"/>
        <w:tblCellMar>
          <w:top w:w="0" w:type="dxa"/>
          <w:left w:w="108" w:type="dxa"/>
          <w:bottom w:w="0" w:type="dxa"/>
          <w:right w:w="108" w:type="dxa"/>
        </w:tblCellMar>
      </w:tblPr>
      <w:tblGrid>
        <w:gridCol w:w="519"/>
        <w:gridCol w:w="632"/>
        <w:gridCol w:w="3512"/>
        <w:gridCol w:w="2234"/>
        <w:gridCol w:w="396"/>
        <w:gridCol w:w="435"/>
        <w:gridCol w:w="465"/>
        <w:gridCol w:w="765"/>
        <w:gridCol w:w="811"/>
      </w:tblGrid>
      <w:tr w14:paraId="37A91791">
        <w:tblPrEx>
          <w:tblCellMar>
            <w:top w:w="0" w:type="dxa"/>
            <w:left w:w="108" w:type="dxa"/>
            <w:bottom w:w="0" w:type="dxa"/>
            <w:right w:w="108" w:type="dxa"/>
          </w:tblCellMar>
        </w:tblPrEx>
        <w:trPr>
          <w:trHeight w:val="380"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3E3C09AC">
            <w:pPr>
              <w:jc w:val="center"/>
              <w:rPr>
                <w:rFonts w:hint="eastAsia"/>
                <w:sz w:val="18"/>
                <w:szCs w:val="20"/>
              </w:rPr>
            </w:pPr>
            <w:r>
              <w:rPr>
                <w:rFonts w:hint="eastAsia"/>
                <w:sz w:val="18"/>
                <w:szCs w:val="20"/>
              </w:rPr>
              <w:t>序号</w:t>
            </w:r>
          </w:p>
        </w:tc>
        <w:tc>
          <w:tcPr>
            <w:tcW w:w="632" w:type="dxa"/>
            <w:tcBorders>
              <w:top w:val="single" w:color="auto" w:sz="4" w:space="0"/>
              <w:left w:val="nil"/>
              <w:bottom w:val="single" w:color="auto" w:sz="4" w:space="0"/>
              <w:right w:val="single" w:color="auto" w:sz="4" w:space="0"/>
            </w:tcBorders>
            <w:vAlign w:val="center"/>
          </w:tcPr>
          <w:p w14:paraId="204BEE78">
            <w:pPr>
              <w:jc w:val="center"/>
              <w:rPr>
                <w:rFonts w:hint="eastAsia"/>
                <w:sz w:val="18"/>
                <w:szCs w:val="20"/>
              </w:rPr>
            </w:pPr>
            <w:r>
              <w:rPr>
                <w:rFonts w:hint="eastAsia"/>
                <w:sz w:val="18"/>
                <w:szCs w:val="20"/>
                <w:lang w:val="en-US" w:eastAsia="zh-CN"/>
              </w:rPr>
              <w:t>设备</w:t>
            </w:r>
            <w:r>
              <w:rPr>
                <w:rFonts w:hint="eastAsia"/>
                <w:sz w:val="18"/>
                <w:szCs w:val="20"/>
              </w:rPr>
              <w:t>名称</w:t>
            </w:r>
          </w:p>
        </w:tc>
        <w:tc>
          <w:tcPr>
            <w:tcW w:w="3512" w:type="dxa"/>
            <w:tcBorders>
              <w:top w:val="single" w:color="auto" w:sz="4" w:space="0"/>
              <w:left w:val="nil"/>
              <w:bottom w:val="single" w:color="auto" w:sz="4" w:space="0"/>
              <w:right w:val="single" w:color="auto" w:sz="4" w:space="0"/>
            </w:tcBorders>
            <w:vAlign w:val="center"/>
          </w:tcPr>
          <w:p w14:paraId="1C08230D">
            <w:pPr>
              <w:jc w:val="center"/>
              <w:rPr>
                <w:rFonts w:hint="eastAsia"/>
                <w:sz w:val="18"/>
                <w:szCs w:val="20"/>
              </w:rPr>
            </w:pPr>
            <w:r>
              <w:rPr>
                <w:rFonts w:hint="eastAsia"/>
                <w:sz w:val="18"/>
                <w:szCs w:val="20"/>
              </w:rPr>
              <w:t>型号及规格</w:t>
            </w:r>
          </w:p>
        </w:tc>
        <w:tc>
          <w:tcPr>
            <w:tcW w:w="2234" w:type="dxa"/>
            <w:tcBorders>
              <w:top w:val="single" w:color="auto" w:sz="4" w:space="0"/>
              <w:left w:val="nil"/>
              <w:bottom w:val="single" w:color="auto" w:sz="4" w:space="0"/>
              <w:right w:val="single" w:color="auto" w:sz="4" w:space="0"/>
            </w:tcBorders>
            <w:vAlign w:val="center"/>
          </w:tcPr>
          <w:p w14:paraId="7F3558B3">
            <w:pPr>
              <w:jc w:val="center"/>
              <w:rPr>
                <w:rFonts w:hint="eastAsia"/>
                <w:sz w:val="18"/>
                <w:szCs w:val="20"/>
              </w:rPr>
            </w:pPr>
            <w:r>
              <w:rPr>
                <w:rFonts w:hint="eastAsia"/>
                <w:sz w:val="18"/>
                <w:szCs w:val="20"/>
              </w:rPr>
              <w:t>材料/标准</w:t>
            </w:r>
          </w:p>
        </w:tc>
        <w:tc>
          <w:tcPr>
            <w:tcW w:w="396" w:type="dxa"/>
            <w:tcBorders>
              <w:top w:val="single" w:color="auto" w:sz="4" w:space="0"/>
              <w:left w:val="nil"/>
              <w:bottom w:val="single" w:color="auto" w:sz="4" w:space="0"/>
              <w:right w:val="single" w:color="auto" w:sz="4" w:space="0"/>
            </w:tcBorders>
            <w:vAlign w:val="center"/>
          </w:tcPr>
          <w:p w14:paraId="3C98C6F6">
            <w:pPr>
              <w:jc w:val="center"/>
              <w:rPr>
                <w:rFonts w:hint="eastAsia"/>
                <w:sz w:val="18"/>
                <w:szCs w:val="20"/>
              </w:rPr>
            </w:pPr>
            <w:r>
              <w:rPr>
                <w:rFonts w:hint="eastAsia"/>
                <w:sz w:val="18"/>
                <w:szCs w:val="20"/>
              </w:rPr>
              <w:t>种类/品牌</w:t>
            </w:r>
          </w:p>
        </w:tc>
        <w:tc>
          <w:tcPr>
            <w:tcW w:w="435" w:type="dxa"/>
            <w:tcBorders>
              <w:top w:val="single" w:color="auto" w:sz="4" w:space="0"/>
              <w:left w:val="nil"/>
              <w:bottom w:val="single" w:color="auto" w:sz="4" w:space="0"/>
              <w:right w:val="single" w:color="auto" w:sz="4" w:space="0"/>
            </w:tcBorders>
            <w:vAlign w:val="center"/>
          </w:tcPr>
          <w:p w14:paraId="4C158FA0">
            <w:pPr>
              <w:jc w:val="center"/>
              <w:rPr>
                <w:rFonts w:hint="eastAsia"/>
                <w:sz w:val="18"/>
                <w:szCs w:val="20"/>
              </w:rPr>
            </w:pPr>
            <w:r>
              <w:rPr>
                <w:rFonts w:hint="eastAsia"/>
                <w:sz w:val="18"/>
                <w:szCs w:val="20"/>
              </w:rPr>
              <w:t>单位</w:t>
            </w:r>
          </w:p>
        </w:tc>
        <w:tc>
          <w:tcPr>
            <w:tcW w:w="465" w:type="dxa"/>
            <w:tcBorders>
              <w:top w:val="single" w:color="auto" w:sz="4" w:space="0"/>
              <w:left w:val="nil"/>
              <w:bottom w:val="single" w:color="auto" w:sz="4" w:space="0"/>
              <w:right w:val="single" w:color="auto" w:sz="4" w:space="0"/>
            </w:tcBorders>
            <w:vAlign w:val="center"/>
          </w:tcPr>
          <w:p w14:paraId="7233D92B">
            <w:pPr>
              <w:jc w:val="center"/>
              <w:rPr>
                <w:rFonts w:hint="eastAsia"/>
                <w:sz w:val="18"/>
                <w:szCs w:val="20"/>
              </w:rPr>
            </w:pPr>
            <w:r>
              <w:rPr>
                <w:rFonts w:hint="eastAsia"/>
                <w:sz w:val="18"/>
                <w:szCs w:val="20"/>
              </w:rPr>
              <w:t>数量</w:t>
            </w:r>
          </w:p>
        </w:tc>
        <w:tc>
          <w:tcPr>
            <w:tcW w:w="765" w:type="dxa"/>
            <w:tcBorders>
              <w:top w:val="single" w:color="auto" w:sz="4" w:space="0"/>
              <w:left w:val="nil"/>
              <w:bottom w:val="single" w:color="auto" w:sz="4" w:space="0"/>
              <w:right w:val="single" w:color="auto" w:sz="4" w:space="0"/>
            </w:tcBorders>
            <w:vAlign w:val="center"/>
          </w:tcPr>
          <w:p w14:paraId="4A1F43FA">
            <w:pPr>
              <w:jc w:val="center"/>
              <w:rPr>
                <w:rFonts w:hint="eastAsia"/>
                <w:sz w:val="18"/>
                <w:szCs w:val="20"/>
              </w:rPr>
            </w:pPr>
            <w:r>
              <w:rPr>
                <w:rFonts w:hint="eastAsia"/>
                <w:sz w:val="18"/>
                <w:szCs w:val="20"/>
              </w:rPr>
              <w:t>单价（元）</w:t>
            </w:r>
          </w:p>
        </w:tc>
        <w:tc>
          <w:tcPr>
            <w:tcW w:w="811" w:type="dxa"/>
            <w:tcBorders>
              <w:top w:val="single" w:color="auto" w:sz="4" w:space="0"/>
              <w:left w:val="nil"/>
              <w:bottom w:val="single" w:color="auto" w:sz="4" w:space="0"/>
              <w:right w:val="single" w:color="auto" w:sz="4" w:space="0"/>
            </w:tcBorders>
            <w:vAlign w:val="center"/>
          </w:tcPr>
          <w:p w14:paraId="2C7FA351">
            <w:pPr>
              <w:jc w:val="center"/>
              <w:rPr>
                <w:rFonts w:hint="eastAsia"/>
                <w:sz w:val="18"/>
                <w:szCs w:val="20"/>
              </w:rPr>
            </w:pPr>
            <w:r>
              <w:rPr>
                <w:rFonts w:hint="eastAsia"/>
                <w:sz w:val="18"/>
                <w:szCs w:val="20"/>
              </w:rPr>
              <w:t>金额（元）</w:t>
            </w:r>
          </w:p>
        </w:tc>
      </w:tr>
      <w:tr w14:paraId="79B89D70">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6CF9F7E8">
            <w:pPr>
              <w:jc w:val="center"/>
              <w:rPr>
                <w:rFonts w:hint="eastAsia"/>
                <w:sz w:val="18"/>
                <w:szCs w:val="20"/>
              </w:rPr>
            </w:pPr>
            <w:r>
              <w:rPr>
                <w:rFonts w:hint="eastAsia"/>
                <w:sz w:val="18"/>
                <w:szCs w:val="20"/>
              </w:rPr>
              <w:t>1</w:t>
            </w:r>
          </w:p>
        </w:tc>
        <w:tc>
          <w:tcPr>
            <w:tcW w:w="632" w:type="dxa"/>
            <w:tcBorders>
              <w:top w:val="nil"/>
              <w:left w:val="nil"/>
              <w:bottom w:val="single" w:color="auto" w:sz="4" w:space="0"/>
              <w:right w:val="single" w:color="auto" w:sz="4" w:space="0"/>
            </w:tcBorders>
            <w:noWrap/>
            <w:vAlign w:val="center"/>
          </w:tcPr>
          <w:p w14:paraId="4CA85E24">
            <w:pPr>
              <w:jc w:val="center"/>
              <w:rPr>
                <w:rFonts w:hint="eastAsia"/>
                <w:sz w:val="18"/>
                <w:szCs w:val="20"/>
              </w:rPr>
            </w:pPr>
            <w:r>
              <w:rPr>
                <w:rFonts w:hint="eastAsia"/>
                <w:sz w:val="18"/>
                <w:szCs w:val="20"/>
              </w:rPr>
              <w:t>工业互联网边缘计算实训装置</w:t>
            </w:r>
          </w:p>
        </w:tc>
        <w:tc>
          <w:tcPr>
            <w:tcW w:w="3512" w:type="dxa"/>
            <w:tcBorders>
              <w:top w:val="nil"/>
              <w:left w:val="nil"/>
              <w:bottom w:val="single" w:color="auto" w:sz="4" w:space="0"/>
              <w:right w:val="single" w:color="auto" w:sz="4" w:space="0"/>
            </w:tcBorders>
            <w:vAlign w:val="center"/>
          </w:tcPr>
          <w:p w14:paraId="7230636A">
            <w:pPr>
              <w:jc w:val="center"/>
              <w:rPr>
                <w:rFonts w:hint="eastAsia"/>
                <w:sz w:val="18"/>
                <w:szCs w:val="20"/>
                <w:lang w:val="en-US" w:eastAsia="zh-CN"/>
              </w:rPr>
            </w:pPr>
            <w:r>
              <w:rPr>
                <w:rFonts w:hint="eastAsia"/>
                <w:sz w:val="18"/>
                <w:szCs w:val="20"/>
                <w:lang w:val="en-US" w:eastAsia="zh-CN"/>
              </w:rPr>
              <w:t>DB-BY-01</w:t>
            </w:r>
          </w:p>
          <w:p w14:paraId="0C877018">
            <w:pPr>
              <w:jc w:val="center"/>
              <w:rPr>
                <w:rFonts w:hint="eastAsia"/>
                <w:sz w:val="18"/>
                <w:szCs w:val="20"/>
              </w:rPr>
            </w:pPr>
            <w:r>
              <w:rPr>
                <w:rFonts w:hint="eastAsia"/>
                <w:sz w:val="18"/>
                <w:szCs w:val="20"/>
              </w:rPr>
              <w:t>1、质量检测流水线单元：</w:t>
            </w:r>
          </w:p>
          <w:p w14:paraId="4FC10EAA">
            <w:pPr>
              <w:jc w:val="center"/>
              <w:rPr>
                <w:rFonts w:hint="eastAsia"/>
                <w:sz w:val="18"/>
                <w:szCs w:val="20"/>
              </w:rPr>
            </w:pPr>
            <w:r>
              <w:rPr>
                <w:rFonts w:hint="eastAsia"/>
                <w:sz w:val="18"/>
                <w:szCs w:val="20"/>
              </w:rPr>
              <w:t>质量检测流水线单元采用高速运动控制，精准定位逐个扫描工件数据，实现工件精确测量，完成流水线数据采集和汇总。</w:t>
            </w:r>
          </w:p>
          <w:p w14:paraId="7A5F5737">
            <w:pPr>
              <w:jc w:val="center"/>
              <w:rPr>
                <w:rFonts w:hint="eastAsia"/>
                <w:sz w:val="18"/>
                <w:szCs w:val="20"/>
              </w:rPr>
            </w:pPr>
            <w:r>
              <w:rPr>
                <w:rFonts w:hint="eastAsia"/>
                <w:sz w:val="18"/>
                <w:szCs w:val="20"/>
              </w:rPr>
              <w:t xml:space="preserve">1.1驱动传送装置： </w:t>
            </w:r>
          </w:p>
          <w:p w14:paraId="0ADE03F4">
            <w:pPr>
              <w:jc w:val="center"/>
              <w:rPr>
                <w:rFonts w:hint="eastAsia"/>
                <w:sz w:val="18"/>
                <w:szCs w:val="20"/>
              </w:rPr>
            </w:pPr>
            <w:r>
              <w:rPr>
                <w:rFonts w:hint="eastAsia"/>
                <w:sz w:val="18"/>
                <w:szCs w:val="20"/>
              </w:rPr>
              <w:t>线性模组导程4mm，净行程不小于250mm。驱动模块脉冲控制工件移动，可精准定位，额定电压：12~40VDC；最大输出电流：3.5A，驱动方式：脉冲+方向；IP防护等级：IP20；环境温度：-10～40℃；环境湿度：5～95 % 无凝结；可调节细分。</w:t>
            </w:r>
          </w:p>
          <w:p w14:paraId="7DD89C16">
            <w:pPr>
              <w:jc w:val="center"/>
              <w:rPr>
                <w:rFonts w:hint="eastAsia"/>
                <w:sz w:val="18"/>
                <w:szCs w:val="20"/>
              </w:rPr>
            </w:pPr>
            <w:r>
              <w:rPr>
                <w:rFonts w:hint="eastAsia"/>
                <w:sz w:val="18"/>
                <w:szCs w:val="20"/>
              </w:rPr>
              <w:t>1.2高度传感器：</w:t>
            </w:r>
          </w:p>
          <w:p w14:paraId="12FC0DEC">
            <w:pPr>
              <w:jc w:val="center"/>
              <w:rPr>
                <w:rFonts w:hint="eastAsia"/>
                <w:sz w:val="18"/>
                <w:szCs w:val="20"/>
              </w:rPr>
            </w:pPr>
            <w:r>
              <w:rPr>
                <w:rFonts w:hint="eastAsia"/>
                <w:sz w:val="18"/>
                <w:szCs w:val="20"/>
              </w:rPr>
              <w:t>工作电压：12~24VDC；输出电流：100mA；检测距离35-65mm；检测精度:0,05mm；反应时间:最大1.5ms。</w:t>
            </w:r>
          </w:p>
          <w:p w14:paraId="5171F4D8">
            <w:pPr>
              <w:jc w:val="center"/>
              <w:rPr>
                <w:rFonts w:hint="eastAsia"/>
                <w:sz w:val="18"/>
                <w:szCs w:val="20"/>
              </w:rPr>
            </w:pPr>
            <w:r>
              <w:rPr>
                <w:rFonts w:hint="eastAsia"/>
                <w:sz w:val="18"/>
                <w:szCs w:val="20"/>
              </w:rPr>
              <w:t>1.3触摸屏：</w:t>
            </w:r>
          </w:p>
          <w:p w14:paraId="3057612A">
            <w:pPr>
              <w:jc w:val="center"/>
              <w:rPr>
                <w:rFonts w:hint="eastAsia"/>
                <w:sz w:val="18"/>
                <w:szCs w:val="20"/>
              </w:rPr>
            </w:pPr>
            <w:r>
              <w:rPr>
                <w:rFonts w:hint="eastAsia"/>
                <w:sz w:val="18"/>
                <w:szCs w:val="20"/>
              </w:rPr>
              <w:t>屏幕尺寸7”；工作电压：DC12-24V；分辨率：≥800×480；以太网：10/100M自适应；通讯接口包含RS232/RS485；工作温度：-10~60℃，工作湿度：10~90%RH。</w:t>
            </w:r>
          </w:p>
          <w:p w14:paraId="5714374D">
            <w:pPr>
              <w:jc w:val="center"/>
              <w:rPr>
                <w:rFonts w:hint="eastAsia"/>
                <w:sz w:val="18"/>
                <w:szCs w:val="20"/>
              </w:rPr>
            </w:pPr>
            <w:r>
              <w:rPr>
                <w:rFonts w:hint="eastAsia"/>
                <w:sz w:val="18"/>
                <w:szCs w:val="20"/>
              </w:rPr>
              <w:t>1.4可编程控制器（PLC）：</w:t>
            </w:r>
          </w:p>
          <w:p w14:paraId="4071E11C">
            <w:pPr>
              <w:jc w:val="center"/>
              <w:rPr>
                <w:rFonts w:hint="eastAsia"/>
                <w:sz w:val="18"/>
                <w:szCs w:val="20"/>
              </w:rPr>
            </w:pPr>
            <w:r>
              <w:rPr>
                <w:rFonts w:hint="eastAsia"/>
                <w:sz w:val="18"/>
                <w:szCs w:val="20"/>
              </w:rPr>
              <w:t>1)输出类型：晶体管；</w:t>
            </w:r>
          </w:p>
          <w:p w14:paraId="3BC3184A">
            <w:pPr>
              <w:jc w:val="center"/>
              <w:rPr>
                <w:rFonts w:hint="eastAsia"/>
                <w:sz w:val="18"/>
                <w:szCs w:val="20"/>
              </w:rPr>
            </w:pPr>
            <w:r>
              <w:rPr>
                <w:rFonts w:hint="eastAsia"/>
                <w:sz w:val="18"/>
                <w:szCs w:val="20"/>
              </w:rPr>
              <w:t>2)额定电压：DC24V；</w:t>
            </w:r>
          </w:p>
          <w:p w14:paraId="4BA9E18F">
            <w:pPr>
              <w:jc w:val="center"/>
              <w:rPr>
                <w:rFonts w:hint="eastAsia"/>
                <w:sz w:val="18"/>
                <w:szCs w:val="20"/>
              </w:rPr>
            </w:pPr>
            <w:r>
              <w:rPr>
                <w:rFonts w:hint="eastAsia"/>
                <w:sz w:val="18"/>
                <w:szCs w:val="20"/>
              </w:rPr>
              <w:t>3)数字量输入数量：不少于12点；</w:t>
            </w:r>
          </w:p>
          <w:p w14:paraId="3E31BB9F">
            <w:pPr>
              <w:jc w:val="center"/>
              <w:rPr>
                <w:rFonts w:hint="eastAsia"/>
                <w:sz w:val="18"/>
                <w:szCs w:val="20"/>
              </w:rPr>
            </w:pPr>
            <w:r>
              <w:rPr>
                <w:rFonts w:hint="eastAsia"/>
                <w:sz w:val="18"/>
                <w:szCs w:val="20"/>
              </w:rPr>
              <w:t>4)数字量输出数量：不少于8点；</w:t>
            </w:r>
          </w:p>
          <w:p w14:paraId="069F45FD">
            <w:pPr>
              <w:jc w:val="center"/>
              <w:rPr>
                <w:rFonts w:hint="eastAsia"/>
                <w:sz w:val="18"/>
                <w:szCs w:val="20"/>
              </w:rPr>
            </w:pPr>
            <w:r>
              <w:rPr>
                <w:rFonts w:hint="eastAsia"/>
                <w:sz w:val="18"/>
                <w:szCs w:val="20"/>
              </w:rPr>
              <w:t>5)以太网：10/100M自适应；</w:t>
            </w:r>
          </w:p>
          <w:p w14:paraId="3877EE43">
            <w:pPr>
              <w:jc w:val="center"/>
              <w:rPr>
                <w:rFonts w:hint="eastAsia"/>
                <w:sz w:val="18"/>
                <w:szCs w:val="20"/>
              </w:rPr>
            </w:pPr>
            <w:r>
              <w:rPr>
                <w:rFonts w:hint="eastAsia"/>
                <w:sz w:val="18"/>
                <w:szCs w:val="20"/>
              </w:rPr>
              <w:t>6)支持HMI连接。</w:t>
            </w:r>
          </w:p>
          <w:p w14:paraId="1E6BB9DB">
            <w:pPr>
              <w:jc w:val="center"/>
              <w:rPr>
                <w:rFonts w:hint="eastAsia"/>
                <w:sz w:val="18"/>
                <w:szCs w:val="20"/>
              </w:rPr>
            </w:pPr>
            <w:r>
              <w:rPr>
                <w:rFonts w:hint="eastAsia"/>
                <w:sz w:val="18"/>
                <w:szCs w:val="20"/>
              </w:rPr>
              <w:t>1.5模拟量输入模块：</w:t>
            </w:r>
          </w:p>
          <w:p w14:paraId="56CF4BA8">
            <w:pPr>
              <w:jc w:val="center"/>
              <w:rPr>
                <w:rFonts w:hint="eastAsia"/>
                <w:sz w:val="18"/>
                <w:szCs w:val="20"/>
              </w:rPr>
            </w:pPr>
            <w:r>
              <w:rPr>
                <w:rFonts w:hint="eastAsia"/>
                <w:sz w:val="18"/>
                <w:szCs w:val="20"/>
              </w:rPr>
              <w:t>4 通道输入：输入电压范围±10V、±5V、±2.5V 或输入电流 0-20mA.</w:t>
            </w:r>
          </w:p>
          <w:p w14:paraId="1193C551">
            <w:pPr>
              <w:jc w:val="center"/>
              <w:rPr>
                <w:rFonts w:hint="eastAsia"/>
                <w:sz w:val="18"/>
                <w:szCs w:val="20"/>
              </w:rPr>
            </w:pPr>
            <w:r>
              <w:rPr>
                <w:rFonts w:hint="eastAsia"/>
                <w:sz w:val="18"/>
                <w:szCs w:val="20"/>
              </w:rPr>
              <w:t>1.6编码器：</w:t>
            </w:r>
          </w:p>
          <w:p w14:paraId="30BBCD6C">
            <w:pPr>
              <w:jc w:val="center"/>
              <w:rPr>
                <w:rFonts w:hint="eastAsia"/>
                <w:sz w:val="18"/>
                <w:szCs w:val="20"/>
              </w:rPr>
            </w:pPr>
            <w:r>
              <w:rPr>
                <w:rFonts w:hint="eastAsia"/>
                <w:sz w:val="18"/>
                <w:szCs w:val="20"/>
              </w:rPr>
              <w:t xml:space="preserve">额定电压：5~24VDC；输出相位：A，B；分辨率：600；环境温度：-10～70℃；环境湿度：35～85 % 无凝结。 </w:t>
            </w:r>
          </w:p>
          <w:p w14:paraId="68AF0FE6">
            <w:pPr>
              <w:jc w:val="center"/>
              <w:rPr>
                <w:rFonts w:hint="eastAsia"/>
                <w:sz w:val="18"/>
                <w:szCs w:val="20"/>
              </w:rPr>
            </w:pPr>
            <w:r>
              <w:rPr>
                <w:rFonts w:hint="eastAsia"/>
                <w:sz w:val="18"/>
                <w:szCs w:val="20"/>
              </w:rPr>
              <w:t>1.</w:t>
            </w:r>
            <w:r>
              <w:rPr>
                <w:rFonts w:hint="eastAsia"/>
                <w:sz w:val="18"/>
                <w:szCs w:val="20"/>
                <w:lang w:val="en-US" w:eastAsia="zh-CN"/>
              </w:rPr>
              <w:t>7</w:t>
            </w:r>
            <w:r>
              <w:rPr>
                <w:rFonts w:hint="eastAsia"/>
                <w:sz w:val="18"/>
                <w:szCs w:val="20"/>
              </w:rPr>
              <w:t>工况指示灯：</w:t>
            </w:r>
          </w:p>
          <w:p w14:paraId="7CCABCBD">
            <w:pPr>
              <w:jc w:val="center"/>
              <w:rPr>
                <w:rFonts w:hint="eastAsia"/>
                <w:sz w:val="18"/>
                <w:szCs w:val="20"/>
              </w:rPr>
            </w:pPr>
            <w:r>
              <w:rPr>
                <w:rFonts w:hint="eastAsia"/>
                <w:sz w:val="18"/>
                <w:szCs w:val="20"/>
              </w:rPr>
              <w:t>1)工作电压24VDC；</w:t>
            </w:r>
          </w:p>
          <w:p w14:paraId="6A5778C4">
            <w:pPr>
              <w:jc w:val="center"/>
              <w:rPr>
                <w:rFonts w:hint="eastAsia"/>
                <w:sz w:val="18"/>
                <w:szCs w:val="20"/>
              </w:rPr>
            </w:pPr>
            <w:r>
              <w:rPr>
                <w:rFonts w:hint="eastAsia"/>
                <w:sz w:val="18"/>
                <w:szCs w:val="20"/>
              </w:rPr>
              <w:t>2)红黄绿三色一体；</w:t>
            </w:r>
          </w:p>
          <w:p w14:paraId="42A5781B">
            <w:pPr>
              <w:jc w:val="center"/>
              <w:rPr>
                <w:rFonts w:hint="eastAsia"/>
                <w:sz w:val="18"/>
                <w:szCs w:val="20"/>
              </w:rPr>
            </w:pPr>
            <w:r>
              <w:rPr>
                <w:rFonts w:hint="eastAsia"/>
                <w:sz w:val="18"/>
                <w:szCs w:val="20"/>
              </w:rPr>
              <w:t>3)IP67防护等级；</w:t>
            </w:r>
          </w:p>
          <w:p w14:paraId="75D6FC04">
            <w:pPr>
              <w:jc w:val="center"/>
              <w:rPr>
                <w:rFonts w:hint="eastAsia"/>
                <w:sz w:val="18"/>
                <w:szCs w:val="20"/>
              </w:rPr>
            </w:pPr>
            <w:r>
              <w:rPr>
                <w:rFonts w:hint="eastAsia"/>
                <w:sz w:val="18"/>
                <w:szCs w:val="20"/>
              </w:rPr>
              <w:t>4)放光方式:LED；</w:t>
            </w:r>
          </w:p>
          <w:p w14:paraId="6E412B5B">
            <w:pPr>
              <w:jc w:val="center"/>
              <w:rPr>
                <w:rFonts w:hint="eastAsia"/>
                <w:sz w:val="18"/>
                <w:szCs w:val="20"/>
              </w:rPr>
            </w:pPr>
            <w:r>
              <w:rPr>
                <w:rFonts w:hint="eastAsia"/>
                <w:sz w:val="18"/>
                <w:szCs w:val="20"/>
              </w:rPr>
              <w:t>1.</w:t>
            </w:r>
            <w:r>
              <w:rPr>
                <w:rFonts w:hint="eastAsia"/>
                <w:sz w:val="18"/>
                <w:szCs w:val="20"/>
                <w:lang w:val="en-US" w:eastAsia="zh-CN"/>
              </w:rPr>
              <w:t>8</w:t>
            </w:r>
            <w:r>
              <w:rPr>
                <w:rFonts w:hint="eastAsia"/>
                <w:sz w:val="18"/>
                <w:szCs w:val="20"/>
              </w:rPr>
              <w:t>接近开关：</w:t>
            </w:r>
          </w:p>
          <w:p w14:paraId="1DF53EB4">
            <w:pPr>
              <w:jc w:val="center"/>
              <w:rPr>
                <w:rFonts w:hint="eastAsia"/>
                <w:sz w:val="18"/>
                <w:szCs w:val="20"/>
              </w:rPr>
            </w:pPr>
            <w:r>
              <w:rPr>
                <w:rFonts w:hint="eastAsia"/>
                <w:sz w:val="18"/>
                <w:szCs w:val="20"/>
              </w:rPr>
              <w:t>工作电压：24VDC，工作电流: 0.15A，检测距离:3mm，输出信号：NPN常开。</w:t>
            </w:r>
          </w:p>
          <w:p w14:paraId="0DD11520">
            <w:pPr>
              <w:jc w:val="center"/>
              <w:rPr>
                <w:rFonts w:hint="eastAsia"/>
                <w:sz w:val="18"/>
                <w:szCs w:val="20"/>
              </w:rPr>
            </w:pPr>
            <w:r>
              <w:rPr>
                <w:rFonts w:hint="eastAsia"/>
                <w:sz w:val="18"/>
                <w:szCs w:val="20"/>
              </w:rPr>
              <w:t>1.</w:t>
            </w:r>
            <w:r>
              <w:rPr>
                <w:rFonts w:hint="eastAsia"/>
                <w:sz w:val="18"/>
                <w:szCs w:val="20"/>
                <w:lang w:val="en-US" w:eastAsia="zh-CN"/>
              </w:rPr>
              <w:t>9</w:t>
            </w:r>
            <w:r>
              <w:rPr>
                <w:rFonts w:hint="eastAsia"/>
                <w:sz w:val="18"/>
                <w:szCs w:val="20"/>
              </w:rPr>
              <w:t>其他电气元件：</w:t>
            </w:r>
          </w:p>
          <w:p w14:paraId="4DE41A5C">
            <w:pPr>
              <w:jc w:val="center"/>
              <w:rPr>
                <w:rFonts w:hint="eastAsia"/>
                <w:sz w:val="18"/>
                <w:szCs w:val="20"/>
              </w:rPr>
            </w:pPr>
            <w:r>
              <w:rPr>
                <w:rFonts w:hint="eastAsia"/>
                <w:sz w:val="18"/>
                <w:szCs w:val="20"/>
              </w:rPr>
              <w:t>操作面板包含工作站启动、复位、急停功能按钮，空气开关、继电器、按钮、指示灯、线缆、端子等均采用知名品牌。</w:t>
            </w:r>
          </w:p>
          <w:p w14:paraId="1729B0AF">
            <w:pPr>
              <w:jc w:val="center"/>
              <w:rPr>
                <w:rFonts w:hint="eastAsia"/>
                <w:sz w:val="18"/>
                <w:szCs w:val="20"/>
              </w:rPr>
            </w:pPr>
            <w:r>
              <w:rPr>
                <w:rFonts w:hint="eastAsia"/>
                <w:sz w:val="18"/>
                <w:szCs w:val="20"/>
              </w:rPr>
              <w:t>1.1</w:t>
            </w:r>
            <w:r>
              <w:rPr>
                <w:rFonts w:hint="eastAsia"/>
                <w:sz w:val="18"/>
                <w:szCs w:val="20"/>
                <w:lang w:val="en-US" w:eastAsia="zh-CN"/>
              </w:rPr>
              <w:t>0</w:t>
            </w:r>
            <w:r>
              <w:rPr>
                <w:rFonts w:hint="eastAsia"/>
                <w:sz w:val="18"/>
                <w:szCs w:val="20"/>
              </w:rPr>
              <w:t>试验箱框架：</w:t>
            </w:r>
          </w:p>
          <w:p w14:paraId="611E7B5D">
            <w:pPr>
              <w:jc w:val="center"/>
              <w:rPr>
                <w:rFonts w:hint="eastAsia"/>
                <w:sz w:val="18"/>
                <w:szCs w:val="20"/>
              </w:rPr>
            </w:pPr>
            <w:r>
              <w:rPr>
                <w:rFonts w:hint="eastAsia"/>
                <w:sz w:val="18"/>
                <w:szCs w:val="20"/>
              </w:rPr>
              <w:t>采用便携式试验箱设计，尺寸不小于5</w:t>
            </w:r>
            <w:r>
              <w:rPr>
                <w:rFonts w:hint="eastAsia"/>
                <w:sz w:val="18"/>
                <w:szCs w:val="20"/>
                <w:lang w:val="en-US" w:eastAsia="zh-CN"/>
              </w:rPr>
              <w:t>5</w:t>
            </w:r>
            <w:r>
              <w:rPr>
                <w:rFonts w:hint="eastAsia"/>
                <w:sz w:val="18"/>
                <w:szCs w:val="20"/>
              </w:rPr>
              <w:t>0*4</w:t>
            </w:r>
            <w:r>
              <w:rPr>
                <w:rFonts w:hint="eastAsia"/>
                <w:sz w:val="18"/>
                <w:szCs w:val="20"/>
                <w:lang w:val="en-US" w:eastAsia="zh-CN"/>
              </w:rPr>
              <w:t>0</w:t>
            </w:r>
            <w:r>
              <w:rPr>
                <w:rFonts w:hint="eastAsia"/>
                <w:sz w:val="18"/>
                <w:szCs w:val="20"/>
              </w:rPr>
              <w:t>0*2</w:t>
            </w:r>
            <w:r>
              <w:rPr>
                <w:rFonts w:hint="eastAsia"/>
                <w:sz w:val="18"/>
                <w:szCs w:val="20"/>
                <w:lang w:val="en-US" w:eastAsia="zh-CN"/>
              </w:rPr>
              <w:t>50</w:t>
            </w:r>
            <w:r>
              <w:rPr>
                <w:rFonts w:hint="eastAsia"/>
                <w:sz w:val="18"/>
                <w:szCs w:val="20"/>
              </w:rPr>
              <w:t>mm（长*宽*高）。</w:t>
            </w:r>
          </w:p>
          <w:p w14:paraId="4EBF19C5">
            <w:pPr>
              <w:jc w:val="center"/>
              <w:rPr>
                <w:rFonts w:hint="eastAsia"/>
                <w:sz w:val="18"/>
                <w:szCs w:val="20"/>
              </w:rPr>
            </w:pPr>
            <w:r>
              <w:rPr>
                <w:rFonts w:hint="eastAsia"/>
                <w:sz w:val="18"/>
                <w:szCs w:val="20"/>
              </w:rPr>
              <w:t>2、工业网络单元</w:t>
            </w:r>
          </w:p>
          <w:p w14:paraId="0C5BC5D3">
            <w:pPr>
              <w:jc w:val="center"/>
              <w:rPr>
                <w:rFonts w:hint="eastAsia"/>
                <w:sz w:val="18"/>
                <w:szCs w:val="20"/>
              </w:rPr>
            </w:pPr>
            <w:r>
              <w:rPr>
                <w:rFonts w:hint="eastAsia"/>
                <w:sz w:val="18"/>
                <w:szCs w:val="20"/>
              </w:rPr>
              <w:t>2.1工业</w:t>
            </w:r>
            <w:r>
              <w:rPr>
                <w:rFonts w:hint="eastAsia"/>
                <w:sz w:val="18"/>
                <w:szCs w:val="20"/>
                <w:lang w:val="en-US" w:eastAsia="zh-CN"/>
              </w:rPr>
              <w:t>边缘计算</w:t>
            </w:r>
            <w:r>
              <w:rPr>
                <w:rFonts w:hint="eastAsia"/>
                <w:sz w:val="18"/>
                <w:szCs w:val="20"/>
              </w:rPr>
              <w:t>网关：</w:t>
            </w:r>
          </w:p>
          <w:p w14:paraId="1240AE38">
            <w:pPr>
              <w:jc w:val="center"/>
              <w:rPr>
                <w:rFonts w:hint="eastAsia"/>
                <w:sz w:val="18"/>
                <w:szCs w:val="20"/>
              </w:rPr>
            </w:pPr>
            <w:r>
              <w:rPr>
                <w:rFonts w:hint="eastAsia"/>
                <w:sz w:val="18"/>
                <w:szCs w:val="20"/>
              </w:rPr>
              <w:t>支持数十种常用工业协议接入，本地完成数据解析，将数据推送至云端服务器；</w:t>
            </w:r>
          </w:p>
          <w:p w14:paraId="35DAAECF">
            <w:pPr>
              <w:jc w:val="center"/>
              <w:rPr>
                <w:rFonts w:hint="eastAsia"/>
                <w:sz w:val="18"/>
                <w:szCs w:val="20"/>
              </w:rPr>
            </w:pPr>
            <w:r>
              <w:rPr>
                <w:rFonts w:hint="eastAsia"/>
                <w:sz w:val="18"/>
                <w:szCs w:val="20"/>
              </w:rPr>
              <w:t>支持边缘计算，可在本地进行数据运算，支持远程配置；</w:t>
            </w:r>
          </w:p>
          <w:p w14:paraId="189D05E3">
            <w:pPr>
              <w:jc w:val="center"/>
              <w:rPr>
                <w:rFonts w:hint="eastAsia"/>
                <w:sz w:val="18"/>
                <w:szCs w:val="20"/>
              </w:rPr>
            </w:pPr>
            <w:r>
              <w:rPr>
                <w:rFonts w:hint="eastAsia"/>
                <w:sz w:val="18"/>
                <w:szCs w:val="20"/>
              </w:rPr>
              <w:t>支持历史数据本地缓存，网关支持RS485、以太网等常见工业通讯接口；</w:t>
            </w:r>
          </w:p>
          <w:p w14:paraId="29BA7185">
            <w:pPr>
              <w:jc w:val="center"/>
              <w:rPr>
                <w:rFonts w:hint="eastAsia"/>
                <w:sz w:val="18"/>
                <w:szCs w:val="20"/>
              </w:rPr>
            </w:pPr>
            <w:r>
              <w:rPr>
                <w:rFonts w:hint="eastAsia"/>
                <w:sz w:val="18"/>
                <w:szCs w:val="20"/>
              </w:rPr>
              <w:t>支持常见PLC、串口协议、网络协议；</w:t>
            </w:r>
          </w:p>
          <w:p w14:paraId="05F4DF10">
            <w:pPr>
              <w:jc w:val="center"/>
              <w:rPr>
                <w:rFonts w:hint="eastAsia"/>
                <w:sz w:val="18"/>
                <w:szCs w:val="20"/>
              </w:rPr>
            </w:pPr>
            <w:r>
              <w:rPr>
                <w:rFonts w:hint="eastAsia"/>
                <w:sz w:val="18"/>
                <w:szCs w:val="20"/>
              </w:rPr>
              <w:t>支持边缘计算算法；</w:t>
            </w:r>
          </w:p>
          <w:p w14:paraId="52B18017">
            <w:pPr>
              <w:jc w:val="center"/>
              <w:rPr>
                <w:rFonts w:hint="eastAsia"/>
                <w:sz w:val="18"/>
                <w:szCs w:val="20"/>
              </w:rPr>
            </w:pPr>
            <w:r>
              <w:rPr>
                <w:rFonts w:hint="eastAsia"/>
                <w:sz w:val="18"/>
                <w:szCs w:val="20"/>
              </w:rPr>
              <w:t>电源：9V～48VDC,支持防反接，抗雷，过流等保护；</w:t>
            </w:r>
          </w:p>
          <w:p w14:paraId="40AFBB2A">
            <w:pPr>
              <w:jc w:val="center"/>
              <w:rPr>
                <w:rFonts w:hint="eastAsia"/>
                <w:sz w:val="18"/>
                <w:szCs w:val="20"/>
              </w:rPr>
            </w:pPr>
            <w:r>
              <w:rPr>
                <w:rFonts w:hint="eastAsia"/>
                <w:sz w:val="18"/>
                <w:szCs w:val="20"/>
              </w:rPr>
              <w:t>功率：≤2W；</w:t>
            </w:r>
          </w:p>
          <w:p w14:paraId="4216032E">
            <w:pPr>
              <w:jc w:val="center"/>
              <w:rPr>
                <w:rFonts w:hint="eastAsia"/>
                <w:sz w:val="18"/>
                <w:szCs w:val="20"/>
              </w:rPr>
            </w:pPr>
            <w:r>
              <w:rPr>
                <w:rFonts w:hint="eastAsia"/>
                <w:sz w:val="18"/>
                <w:szCs w:val="20"/>
              </w:rPr>
              <w:t>防护等级:IP51；</w:t>
            </w:r>
          </w:p>
          <w:p w14:paraId="530F8A09">
            <w:pPr>
              <w:jc w:val="center"/>
              <w:rPr>
                <w:rFonts w:hint="eastAsia"/>
                <w:sz w:val="18"/>
                <w:szCs w:val="20"/>
              </w:rPr>
            </w:pPr>
            <w:r>
              <w:rPr>
                <w:rFonts w:hint="eastAsia"/>
                <w:sz w:val="18"/>
                <w:szCs w:val="20"/>
              </w:rPr>
              <w:t>工作温度：-40～85℃；</w:t>
            </w:r>
          </w:p>
          <w:p w14:paraId="4278873B">
            <w:pPr>
              <w:jc w:val="center"/>
              <w:rPr>
                <w:rFonts w:hint="eastAsia"/>
                <w:sz w:val="18"/>
                <w:szCs w:val="20"/>
              </w:rPr>
            </w:pPr>
            <w:r>
              <w:rPr>
                <w:rFonts w:hint="eastAsia"/>
                <w:sz w:val="18"/>
                <w:szCs w:val="20"/>
              </w:rPr>
              <w:t>工作湿度：20～90%RH（无冷凝）</w:t>
            </w:r>
          </w:p>
          <w:p w14:paraId="7F88CF2F">
            <w:pPr>
              <w:jc w:val="center"/>
              <w:rPr>
                <w:rFonts w:hint="eastAsia"/>
                <w:sz w:val="18"/>
                <w:szCs w:val="20"/>
              </w:rPr>
            </w:pPr>
            <w:r>
              <w:rPr>
                <w:rFonts w:hint="eastAsia"/>
                <w:sz w:val="18"/>
                <w:szCs w:val="20"/>
              </w:rPr>
              <w:t>遵循 OPC UA 协议的网关；</w:t>
            </w:r>
          </w:p>
          <w:p w14:paraId="377F9E69">
            <w:pPr>
              <w:jc w:val="center"/>
              <w:rPr>
                <w:rFonts w:hint="eastAsia"/>
                <w:sz w:val="18"/>
                <w:szCs w:val="20"/>
              </w:rPr>
            </w:pPr>
            <w:r>
              <w:rPr>
                <w:rFonts w:hint="eastAsia"/>
                <w:sz w:val="18"/>
                <w:szCs w:val="20"/>
              </w:rPr>
              <w:t>遵循DLT645协议的网关；</w:t>
            </w:r>
          </w:p>
          <w:p w14:paraId="3D3F3154">
            <w:pPr>
              <w:jc w:val="center"/>
              <w:rPr>
                <w:rFonts w:hint="eastAsia"/>
                <w:sz w:val="18"/>
                <w:szCs w:val="20"/>
              </w:rPr>
            </w:pPr>
            <w:r>
              <w:rPr>
                <w:rFonts w:hint="eastAsia"/>
                <w:sz w:val="18"/>
                <w:szCs w:val="20"/>
              </w:rPr>
              <w:t>遵循 Modbus TCP/IP 协议的网关。</w:t>
            </w:r>
          </w:p>
          <w:p w14:paraId="1BCD9AB6">
            <w:pPr>
              <w:jc w:val="center"/>
              <w:rPr>
                <w:rFonts w:hint="eastAsia"/>
                <w:sz w:val="18"/>
                <w:szCs w:val="20"/>
              </w:rPr>
            </w:pPr>
            <w:r>
              <w:rPr>
                <w:rFonts w:hint="eastAsia"/>
                <w:sz w:val="18"/>
                <w:szCs w:val="20"/>
              </w:rPr>
              <w:t>2.2工业级交换机：</w:t>
            </w:r>
          </w:p>
          <w:p w14:paraId="7437BEC1">
            <w:pPr>
              <w:jc w:val="center"/>
              <w:rPr>
                <w:rFonts w:hint="eastAsia"/>
                <w:sz w:val="18"/>
                <w:szCs w:val="20"/>
              </w:rPr>
            </w:pPr>
            <w:r>
              <w:rPr>
                <w:rFonts w:hint="eastAsia"/>
                <w:sz w:val="18"/>
                <w:szCs w:val="20"/>
              </w:rPr>
              <w:t>1)5口工业级以太网交换机；</w:t>
            </w:r>
          </w:p>
          <w:p w14:paraId="3D8FF556">
            <w:pPr>
              <w:jc w:val="center"/>
              <w:rPr>
                <w:rFonts w:hint="eastAsia"/>
                <w:sz w:val="18"/>
                <w:szCs w:val="20"/>
              </w:rPr>
            </w:pPr>
            <w:r>
              <w:rPr>
                <w:rFonts w:hint="eastAsia"/>
                <w:sz w:val="18"/>
                <w:szCs w:val="20"/>
              </w:rPr>
              <w:t>2)5个RJ45端口，端口支持10/100BaseT（X）自动侦测；</w:t>
            </w:r>
          </w:p>
          <w:p w14:paraId="192BE180">
            <w:pPr>
              <w:jc w:val="center"/>
              <w:rPr>
                <w:rFonts w:hint="eastAsia"/>
                <w:sz w:val="18"/>
                <w:szCs w:val="20"/>
              </w:rPr>
            </w:pPr>
            <w:r>
              <w:rPr>
                <w:rFonts w:hint="eastAsia"/>
                <w:sz w:val="18"/>
                <w:szCs w:val="20"/>
              </w:rPr>
              <w:t>3)全/半双工MDI/MDI-X自适应；</w:t>
            </w:r>
          </w:p>
          <w:p w14:paraId="1547AB1B">
            <w:pPr>
              <w:jc w:val="center"/>
              <w:rPr>
                <w:rFonts w:hint="eastAsia"/>
                <w:sz w:val="18"/>
                <w:szCs w:val="20"/>
              </w:rPr>
            </w:pPr>
            <w:r>
              <w:rPr>
                <w:rFonts w:hint="eastAsia"/>
                <w:sz w:val="18"/>
                <w:szCs w:val="20"/>
              </w:rPr>
              <w:t>4)工作温度 ：-40～85 ℃；</w:t>
            </w:r>
          </w:p>
          <w:p w14:paraId="1B5AF98C">
            <w:pPr>
              <w:jc w:val="center"/>
              <w:rPr>
                <w:rFonts w:hint="eastAsia"/>
                <w:sz w:val="18"/>
                <w:szCs w:val="20"/>
              </w:rPr>
            </w:pPr>
            <w:r>
              <w:rPr>
                <w:rFonts w:hint="eastAsia"/>
                <w:sz w:val="18"/>
                <w:szCs w:val="20"/>
              </w:rPr>
              <w:t>5)相对湿度 :5%～95%(无凝露）；</w:t>
            </w:r>
          </w:p>
          <w:p w14:paraId="6C6C15B4">
            <w:pPr>
              <w:jc w:val="center"/>
              <w:rPr>
                <w:rFonts w:hint="eastAsia"/>
                <w:sz w:val="18"/>
                <w:szCs w:val="20"/>
              </w:rPr>
            </w:pPr>
            <w:r>
              <w:rPr>
                <w:rFonts w:hint="eastAsia"/>
                <w:sz w:val="18"/>
                <w:szCs w:val="20"/>
              </w:rPr>
              <w:t>6)电源支持防接反保护；</w:t>
            </w:r>
          </w:p>
          <w:p w14:paraId="375FFF3B">
            <w:pPr>
              <w:jc w:val="center"/>
              <w:rPr>
                <w:rFonts w:hint="eastAsia"/>
                <w:sz w:val="18"/>
                <w:szCs w:val="20"/>
              </w:rPr>
            </w:pPr>
            <w:r>
              <w:rPr>
                <w:rFonts w:hint="eastAsia"/>
                <w:sz w:val="18"/>
                <w:szCs w:val="20"/>
              </w:rPr>
              <w:t>7)金属外壳，防护等级IP40。</w:t>
            </w:r>
          </w:p>
          <w:p w14:paraId="7596EE2C">
            <w:pPr>
              <w:jc w:val="center"/>
              <w:rPr>
                <w:rFonts w:hint="eastAsia"/>
                <w:sz w:val="18"/>
                <w:szCs w:val="20"/>
              </w:rPr>
            </w:pPr>
            <w:r>
              <w:rPr>
                <w:rFonts w:hint="eastAsia"/>
                <w:sz w:val="18"/>
                <w:szCs w:val="20"/>
              </w:rPr>
              <w:t>2.3工业级路由器：</w:t>
            </w:r>
          </w:p>
          <w:p w14:paraId="05824D23">
            <w:pPr>
              <w:jc w:val="center"/>
              <w:rPr>
                <w:rFonts w:hint="eastAsia"/>
                <w:sz w:val="18"/>
                <w:szCs w:val="20"/>
              </w:rPr>
            </w:pPr>
            <w:r>
              <w:rPr>
                <w:rFonts w:hint="eastAsia"/>
                <w:sz w:val="18"/>
                <w:szCs w:val="20"/>
              </w:rPr>
              <w:t>1)端口数量：4个RJ45端口支持10/100M；</w:t>
            </w:r>
          </w:p>
          <w:p w14:paraId="102F6128">
            <w:pPr>
              <w:jc w:val="center"/>
              <w:rPr>
                <w:rFonts w:hint="eastAsia"/>
                <w:sz w:val="18"/>
                <w:szCs w:val="20"/>
              </w:rPr>
            </w:pPr>
            <w:r>
              <w:rPr>
                <w:rFonts w:hint="eastAsia"/>
                <w:sz w:val="18"/>
                <w:szCs w:val="20"/>
              </w:rPr>
              <w:t>2)支持网页配置方式；</w:t>
            </w:r>
          </w:p>
          <w:p w14:paraId="2A0FCB17">
            <w:pPr>
              <w:jc w:val="center"/>
              <w:rPr>
                <w:rFonts w:hint="eastAsia"/>
                <w:sz w:val="18"/>
                <w:szCs w:val="20"/>
              </w:rPr>
            </w:pPr>
            <w:r>
              <w:rPr>
                <w:rFonts w:hint="eastAsia"/>
                <w:sz w:val="18"/>
                <w:szCs w:val="20"/>
              </w:rPr>
              <w:t>3)宽电压9～36VDC供电；</w:t>
            </w:r>
          </w:p>
          <w:p w14:paraId="1358E450">
            <w:pPr>
              <w:jc w:val="center"/>
              <w:rPr>
                <w:rFonts w:hint="eastAsia"/>
                <w:sz w:val="18"/>
                <w:szCs w:val="20"/>
              </w:rPr>
            </w:pPr>
            <w:r>
              <w:rPr>
                <w:rFonts w:hint="eastAsia"/>
                <w:sz w:val="18"/>
                <w:szCs w:val="20"/>
              </w:rPr>
              <w:t>4)工作温度：-25 ～ 85°C；</w:t>
            </w:r>
          </w:p>
          <w:p w14:paraId="2C948E43">
            <w:pPr>
              <w:jc w:val="center"/>
              <w:rPr>
                <w:rFonts w:hint="eastAsia"/>
                <w:sz w:val="18"/>
                <w:szCs w:val="20"/>
              </w:rPr>
            </w:pPr>
            <w:r>
              <w:rPr>
                <w:rFonts w:hint="eastAsia"/>
                <w:sz w:val="18"/>
                <w:szCs w:val="20"/>
              </w:rPr>
              <w:t>5)湿度：5 ～ 95% RH（无凝水）</w:t>
            </w:r>
          </w:p>
          <w:p w14:paraId="6D90E1EA">
            <w:pPr>
              <w:jc w:val="center"/>
              <w:rPr>
                <w:rFonts w:hint="eastAsia"/>
                <w:sz w:val="18"/>
                <w:szCs w:val="20"/>
              </w:rPr>
            </w:pPr>
            <w:r>
              <w:rPr>
                <w:rFonts w:hint="eastAsia"/>
                <w:sz w:val="18"/>
                <w:szCs w:val="20"/>
              </w:rPr>
              <w:t>3、工业环境单元</w:t>
            </w:r>
          </w:p>
          <w:p w14:paraId="1428017B">
            <w:pPr>
              <w:jc w:val="center"/>
              <w:rPr>
                <w:rFonts w:hint="eastAsia"/>
                <w:sz w:val="18"/>
                <w:szCs w:val="20"/>
              </w:rPr>
            </w:pPr>
            <w:r>
              <w:rPr>
                <w:rFonts w:hint="eastAsia"/>
                <w:sz w:val="18"/>
                <w:szCs w:val="20"/>
              </w:rPr>
              <w:t>3.1温湿度传感模块：</w:t>
            </w:r>
          </w:p>
          <w:p w14:paraId="7EBC3C0C">
            <w:pPr>
              <w:jc w:val="center"/>
              <w:rPr>
                <w:rFonts w:hint="eastAsia"/>
                <w:sz w:val="18"/>
                <w:szCs w:val="20"/>
              </w:rPr>
            </w:pPr>
            <w:r>
              <w:rPr>
                <w:rFonts w:hint="eastAsia"/>
                <w:sz w:val="18"/>
                <w:szCs w:val="20"/>
              </w:rPr>
              <w:t>1)湿度量程：0～100%RH；</w:t>
            </w:r>
          </w:p>
          <w:p w14:paraId="0B217027">
            <w:pPr>
              <w:jc w:val="center"/>
              <w:rPr>
                <w:rFonts w:hint="eastAsia"/>
                <w:sz w:val="18"/>
                <w:szCs w:val="20"/>
              </w:rPr>
            </w:pPr>
            <w:r>
              <w:rPr>
                <w:rFonts w:hint="eastAsia"/>
                <w:sz w:val="18"/>
                <w:szCs w:val="20"/>
              </w:rPr>
              <w:t>2)温度量程：-10～+60℃；</w:t>
            </w:r>
          </w:p>
          <w:p w14:paraId="75DA6114">
            <w:pPr>
              <w:jc w:val="center"/>
              <w:rPr>
                <w:rFonts w:hint="eastAsia"/>
                <w:sz w:val="18"/>
                <w:szCs w:val="20"/>
              </w:rPr>
            </w:pPr>
            <w:r>
              <w:rPr>
                <w:rFonts w:hint="eastAsia"/>
                <w:sz w:val="18"/>
                <w:szCs w:val="20"/>
              </w:rPr>
              <w:t>3)湿度精度：±0.3%RH；</w:t>
            </w:r>
          </w:p>
          <w:p w14:paraId="02729867">
            <w:pPr>
              <w:jc w:val="center"/>
              <w:rPr>
                <w:rFonts w:hint="eastAsia"/>
                <w:sz w:val="18"/>
                <w:szCs w:val="20"/>
              </w:rPr>
            </w:pPr>
            <w:r>
              <w:rPr>
                <w:rFonts w:hint="eastAsia"/>
                <w:sz w:val="18"/>
                <w:szCs w:val="20"/>
              </w:rPr>
              <w:t>4)温度精度：±0.5℃；</w:t>
            </w:r>
          </w:p>
          <w:p w14:paraId="279858EA">
            <w:pPr>
              <w:jc w:val="center"/>
              <w:rPr>
                <w:rFonts w:hint="eastAsia"/>
                <w:sz w:val="18"/>
                <w:szCs w:val="20"/>
              </w:rPr>
            </w:pPr>
            <w:r>
              <w:rPr>
                <w:rFonts w:hint="eastAsia"/>
                <w:sz w:val="18"/>
                <w:szCs w:val="20"/>
              </w:rPr>
              <w:t>3.2空气质量传感模块：</w:t>
            </w:r>
          </w:p>
          <w:p w14:paraId="15530A0B">
            <w:pPr>
              <w:jc w:val="center"/>
              <w:rPr>
                <w:rFonts w:hint="eastAsia"/>
                <w:sz w:val="18"/>
                <w:szCs w:val="20"/>
              </w:rPr>
            </w:pPr>
            <w:r>
              <w:rPr>
                <w:rFonts w:hint="eastAsia"/>
                <w:sz w:val="18"/>
                <w:szCs w:val="20"/>
              </w:rPr>
              <w:t>1)测量范围：0-65535ug/m3；</w:t>
            </w:r>
          </w:p>
          <w:p w14:paraId="1804DB6A">
            <w:pPr>
              <w:jc w:val="center"/>
              <w:rPr>
                <w:rFonts w:hint="eastAsia"/>
                <w:sz w:val="18"/>
                <w:szCs w:val="20"/>
              </w:rPr>
            </w:pPr>
            <w:r>
              <w:rPr>
                <w:rFonts w:hint="eastAsia"/>
                <w:sz w:val="18"/>
                <w:szCs w:val="20"/>
              </w:rPr>
              <w:t>2)接口类型：RS485；</w:t>
            </w:r>
          </w:p>
          <w:p w14:paraId="2636F3CD">
            <w:pPr>
              <w:jc w:val="center"/>
              <w:rPr>
                <w:rFonts w:hint="eastAsia"/>
                <w:sz w:val="18"/>
                <w:szCs w:val="20"/>
              </w:rPr>
            </w:pPr>
            <w:r>
              <w:rPr>
                <w:rFonts w:hint="eastAsia"/>
                <w:sz w:val="18"/>
                <w:szCs w:val="20"/>
              </w:rPr>
              <w:t>3)工作环境；-40℃-85℃；&lt;=95%RH。</w:t>
            </w:r>
          </w:p>
          <w:p w14:paraId="446B9BE3">
            <w:pPr>
              <w:jc w:val="center"/>
              <w:rPr>
                <w:rFonts w:hint="eastAsia"/>
                <w:sz w:val="18"/>
                <w:szCs w:val="20"/>
              </w:rPr>
            </w:pPr>
            <w:r>
              <w:rPr>
                <w:rFonts w:hint="eastAsia"/>
                <w:sz w:val="18"/>
                <w:szCs w:val="20"/>
              </w:rPr>
              <w:t>4、碳中和采集单元</w:t>
            </w:r>
          </w:p>
          <w:p w14:paraId="30B0FB2D">
            <w:pPr>
              <w:jc w:val="center"/>
              <w:rPr>
                <w:rFonts w:hint="eastAsia"/>
                <w:sz w:val="18"/>
                <w:szCs w:val="20"/>
              </w:rPr>
            </w:pPr>
            <w:r>
              <w:rPr>
                <w:rFonts w:hint="eastAsia"/>
                <w:sz w:val="18"/>
                <w:szCs w:val="20"/>
              </w:rPr>
              <w:t>4.1电能表：</w:t>
            </w:r>
          </w:p>
          <w:p w14:paraId="0046BEE4">
            <w:pPr>
              <w:jc w:val="center"/>
              <w:rPr>
                <w:rFonts w:hint="eastAsia"/>
                <w:sz w:val="18"/>
                <w:szCs w:val="20"/>
              </w:rPr>
            </w:pPr>
            <w:r>
              <w:rPr>
                <w:rFonts w:hint="eastAsia"/>
                <w:sz w:val="18"/>
                <w:szCs w:val="20"/>
              </w:rPr>
              <w:t>1)交流电表；</w:t>
            </w:r>
          </w:p>
          <w:p w14:paraId="1DD9163C">
            <w:pPr>
              <w:jc w:val="center"/>
              <w:rPr>
                <w:rFonts w:hint="eastAsia"/>
                <w:sz w:val="18"/>
                <w:szCs w:val="20"/>
              </w:rPr>
            </w:pPr>
            <w:r>
              <w:rPr>
                <w:rFonts w:hint="eastAsia"/>
                <w:sz w:val="18"/>
                <w:szCs w:val="20"/>
              </w:rPr>
              <w:t>2)显示方式：液晶显示；</w:t>
            </w:r>
          </w:p>
          <w:p w14:paraId="4EBEB5D4">
            <w:pPr>
              <w:jc w:val="center"/>
              <w:rPr>
                <w:rFonts w:hint="eastAsia"/>
                <w:sz w:val="18"/>
                <w:szCs w:val="20"/>
              </w:rPr>
            </w:pPr>
            <w:r>
              <w:rPr>
                <w:rFonts w:hint="eastAsia"/>
                <w:sz w:val="18"/>
                <w:szCs w:val="20"/>
              </w:rPr>
              <w:t>3)额定电压：AC 220V；</w:t>
            </w:r>
          </w:p>
          <w:p w14:paraId="4377F4F9">
            <w:pPr>
              <w:jc w:val="center"/>
              <w:rPr>
                <w:rFonts w:hint="eastAsia"/>
                <w:sz w:val="18"/>
                <w:szCs w:val="20"/>
              </w:rPr>
            </w:pPr>
            <w:r>
              <w:rPr>
                <w:rFonts w:hint="eastAsia"/>
                <w:sz w:val="18"/>
                <w:szCs w:val="20"/>
              </w:rPr>
              <w:t>4)频率：50/60Hz；</w:t>
            </w:r>
          </w:p>
          <w:p w14:paraId="32CDA6BF">
            <w:pPr>
              <w:jc w:val="center"/>
              <w:rPr>
                <w:rFonts w:hint="eastAsia"/>
                <w:sz w:val="18"/>
                <w:szCs w:val="20"/>
              </w:rPr>
            </w:pPr>
            <w:r>
              <w:rPr>
                <w:rFonts w:hint="eastAsia"/>
                <w:sz w:val="18"/>
                <w:szCs w:val="20"/>
              </w:rPr>
              <w:t>5)精度：1级；</w:t>
            </w:r>
          </w:p>
          <w:p w14:paraId="710EEE3E">
            <w:pPr>
              <w:jc w:val="center"/>
              <w:rPr>
                <w:rFonts w:hint="eastAsia"/>
                <w:sz w:val="18"/>
                <w:szCs w:val="20"/>
              </w:rPr>
            </w:pPr>
            <w:r>
              <w:rPr>
                <w:rFonts w:hint="eastAsia"/>
                <w:sz w:val="18"/>
                <w:szCs w:val="20"/>
              </w:rPr>
              <w:t>6)功耗：≤2W /5VA；</w:t>
            </w:r>
          </w:p>
          <w:p w14:paraId="66358B25">
            <w:pPr>
              <w:jc w:val="center"/>
              <w:rPr>
                <w:rFonts w:hint="eastAsia"/>
                <w:sz w:val="18"/>
                <w:szCs w:val="20"/>
              </w:rPr>
            </w:pPr>
            <w:r>
              <w:rPr>
                <w:rFonts w:hint="eastAsia"/>
                <w:sz w:val="18"/>
                <w:szCs w:val="20"/>
              </w:rPr>
              <w:t>7)通讯接口：RS485；</w:t>
            </w:r>
          </w:p>
          <w:p w14:paraId="67BCAA37">
            <w:pPr>
              <w:jc w:val="center"/>
              <w:rPr>
                <w:rFonts w:hint="eastAsia"/>
                <w:sz w:val="18"/>
                <w:szCs w:val="20"/>
              </w:rPr>
            </w:pPr>
            <w:r>
              <w:rPr>
                <w:rFonts w:hint="eastAsia"/>
                <w:sz w:val="18"/>
                <w:szCs w:val="20"/>
              </w:rPr>
              <w:t>4.2二氧化碳传感模块：</w:t>
            </w:r>
          </w:p>
          <w:p w14:paraId="08453D37">
            <w:pPr>
              <w:jc w:val="center"/>
              <w:rPr>
                <w:rFonts w:hint="eastAsia"/>
                <w:sz w:val="18"/>
                <w:szCs w:val="20"/>
              </w:rPr>
            </w:pPr>
            <w:r>
              <w:rPr>
                <w:rFonts w:hint="eastAsia"/>
                <w:sz w:val="18"/>
                <w:szCs w:val="20"/>
              </w:rPr>
              <w:t>1)工作电压：10-30VDC，功耗：0.3W；</w:t>
            </w:r>
          </w:p>
          <w:p w14:paraId="13B04D90">
            <w:pPr>
              <w:jc w:val="center"/>
              <w:rPr>
                <w:rFonts w:hint="eastAsia"/>
                <w:sz w:val="18"/>
                <w:szCs w:val="20"/>
              </w:rPr>
            </w:pPr>
            <w:r>
              <w:rPr>
                <w:rFonts w:hint="eastAsia"/>
                <w:sz w:val="18"/>
                <w:szCs w:val="20"/>
              </w:rPr>
              <w:t>2)接口类型：RS485；</w:t>
            </w:r>
          </w:p>
          <w:p w14:paraId="2F82A845">
            <w:pPr>
              <w:jc w:val="center"/>
              <w:rPr>
                <w:rFonts w:hint="default"/>
                <w:sz w:val="18"/>
                <w:szCs w:val="20"/>
                <w:lang w:val="en-US" w:eastAsia="zh-CN"/>
              </w:rPr>
            </w:pPr>
            <w:r>
              <w:rPr>
                <w:rFonts w:hint="eastAsia"/>
                <w:sz w:val="18"/>
                <w:szCs w:val="20"/>
              </w:rPr>
              <w:t>3)检测范围：0-5000ppm。</w:t>
            </w:r>
          </w:p>
        </w:tc>
        <w:tc>
          <w:tcPr>
            <w:tcW w:w="2234" w:type="dxa"/>
            <w:tcBorders>
              <w:top w:val="nil"/>
              <w:left w:val="nil"/>
              <w:bottom w:val="single" w:color="auto" w:sz="4" w:space="0"/>
              <w:right w:val="single" w:color="auto" w:sz="4" w:space="0"/>
            </w:tcBorders>
            <w:vAlign w:val="center"/>
          </w:tcPr>
          <w:p w14:paraId="4562DFA1">
            <w:pPr>
              <w:jc w:val="center"/>
              <w:rPr>
                <w:rFonts w:hint="eastAsia"/>
                <w:sz w:val="18"/>
                <w:szCs w:val="20"/>
              </w:rPr>
            </w:pPr>
            <w:r>
              <w:rPr>
                <w:rFonts w:hint="eastAsia"/>
                <w:sz w:val="18"/>
                <w:szCs w:val="20"/>
              </w:rPr>
              <w:t>硬质合金</w:t>
            </w:r>
          </w:p>
          <w:p w14:paraId="2E182C82">
            <w:pPr>
              <w:jc w:val="center"/>
              <w:rPr>
                <w:rFonts w:hint="eastAsia"/>
                <w:sz w:val="18"/>
                <w:szCs w:val="20"/>
              </w:rPr>
            </w:pPr>
            <w:r>
              <w:rPr>
                <w:rFonts w:hint="eastAsia"/>
                <w:sz w:val="18"/>
                <w:szCs w:val="20"/>
                <w:lang w:eastAsia="zh-CN"/>
              </w:rPr>
              <w:t>工业互联网边缘计算实训装置</w:t>
            </w:r>
            <w:r>
              <w:rPr>
                <w:rFonts w:hint="eastAsia"/>
                <w:sz w:val="18"/>
                <w:szCs w:val="20"/>
              </w:rPr>
              <w:t>是一款便携箱式设计的工业</w:t>
            </w:r>
            <w:r>
              <w:rPr>
                <w:rFonts w:hint="eastAsia"/>
                <w:sz w:val="18"/>
                <w:szCs w:val="20"/>
                <w:lang w:val="en-US" w:eastAsia="zh-CN"/>
              </w:rPr>
              <w:t>互联网边缘计算</w:t>
            </w:r>
            <w:r>
              <w:rPr>
                <w:rFonts w:hint="eastAsia"/>
                <w:sz w:val="18"/>
                <w:szCs w:val="20"/>
              </w:rPr>
              <w:t>教学实训平台，以工业非接触式质量检测为教学案例，生成复杂多变的内外部环境数据、实现动态系统特性数据分析及应用。装置包括：质量检测流水线单元、工业网络单元、工业环境单元、碳中和采集单元。实现工业边缘计算应用、运动控制、组态设计、监控管理、数据上云等应用，具有丰富的教学、生产仿真、数据展示、对外培训、专业比赛、科普教育等用途和功能，为工业互联网应用及开发提供数据支撑。</w:t>
            </w:r>
          </w:p>
        </w:tc>
        <w:tc>
          <w:tcPr>
            <w:tcW w:w="396" w:type="dxa"/>
            <w:tcBorders>
              <w:top w:val="nil"/>
              <w:left w:val="nil"/>
              <w:bottom w:val="single" w:color="auto" w:sz="4" w:space="0"/>
              <w:right w:val="single" w:color="auto" w:sz="4" w:space="0"/>
            </w:tcBorders>
            <w:vAlign w:val="center"/>
          </w:tcPr>
          <w:p w14:paraId="7D2A02B8">
            <w:pPr>
              <w:jc w:val="center"/>
              <w:rPr>
                <w:rFonts w:hint="default" w:eastAsia="宋体"/>
                <w:sz w:val="18"/>
                <w:szCs w:val="20"/>
                <w:lang w:val="en-US" w:eastAsia="zh-CN"/>
              </w:rPr>
            </w:pPr>
            <w:r>
              <w:rPr>
                <w:rFonts w:hint="eastAsia"/>
                <w:sz w:val="18"/>
                <w:szCs w:val="20"/>
                <w:lang w:val="en-US" w:eastAsia="zh-CN"/>
              </w:rPr>
              <w:t>大备</w:t>
            </w:r>
          </w:p>
        </w:tc>
        <w:tc>
          <w:tcPr>
            <w:tcW w:w="435" w:type="dxa"/>
            <w:tcBorders>
              <w:top w:val="nil"/>
              <w:left w:val="nil"/>
              <w:bottom w:val="single" w:color="auto" w:sz="4" w:space="0"/>
              <w:right w:val="single" w:color="auto" w:sz="4" w:space="0"/>
            </w:tcBorders>
            <w:noWrap/>
            <w:vAlign w:val="center"/>
          </w:tcPr>
          <w:p w14:paraId="4FB747E0">
            <w:pPr>
              <w:jc w:val="center"/>
              <w:rPr>
                <w:rFonts w:hint="eastAsia" w:eastAsia="宋体"/>
                <w:sz w:val="18"/>
                <w:szCs w:val="20"/>
                <w:lang w:val="en-US" w:eastAsia="zh-CN"/>
              </w:rPr>
            </w:pPr>
            <w:r>
              <w:rPr>
                <w:rFonts w:hint="eastAsia"/>
                <w:sz w:val="18"/>
                <w:szCs w:val="20"/>
                <w:lang w:val="en-US" w:eastAsia="zh-CN"/>
              </w:rPr>
              <w:t>套</w:t>
            </w:r>
          </w:p>
        </w:tc>
        <w:tc>
          <w:tcPr>
            <w:tcW w:w="465" w:type="dxa"/>
            <w:tcBorders>
              <w:top w:val="nil"/>
              <w:left w:val="nil"/>
              <w:bottom w:val="single" w:color="auto" w:sz="4" w:space="0"/>
              <w:right w:val="single" w:color="auto" w:sz="4" w:space="0"/>
            </w:tcBorders>
            <w:noWrap/>
            <w:vAlign w:val="center"/>
          </w:tcPr>
          <w:p w14:paraId="454D401B">
            <w:pPr>
              <w:jc w:val="center"/>
              <w:rPr>
                <w:rFonts w:hint="eastAsia" w:eastAsia="宋体"/>
                <w:sz w:val="18"/>
                <w:szCs w:val="20"/>
                <w:lang w:eastAsia="zh-CN"/>
              </w:rPr>
            </w:pPr>
            <w:r>
              <w:rPr>
                <w:rFonts w:hint="eastAsia"/>
                <w:sz w:val="18"/>
                <w:szCs w:val="20"/>
                <w:lang w:val="en-US" w:eastAsia="zh-CN"/>
              </w:rPr>
              <w:t>16</w:t>
            </w:r>
          </w:p>
        </w:tc>
        <w:tc>
          <w:tcPr>
            <w:tcW w:w="765" w:type="dxa"/>
            <w:tcBorders>
              <w:top w:val="nil"/>
              <w:left w:val="nil"/>
              <w:bottom w:val="single" w:color="auto" w:sz="4" w:space="0"/>
              <w:right w:val="single" w:color="auto" w:sz="4" w:space="0"/>
            </w:tcBorders>
            <w:noWrap/>
            <w:vAlign w:val="center"/>
          </w:tcPr>
          <w:p w14:paraId="3FA11C95">
            <w:pPr>
              <w:jc w:val="center"/>
              <w:rPr>
                <w:rFonts w:hint="default" w:eastAsia="宋体"/>
                <w:sz w:val="18"/>
                <w:szCs w:val="20"/>
                <w:lang w:val="en-US" w:eastAsia="zh-CN"/>
              </w:rPr>
            </w:pPr>
            <w:r>
              <w:rPr>
                <w:rFonts w:hint="eastAsia"/>
                <w:sz w:val="18"/>
                <w:szCs w:val="20"/>
                <w:lang w:val="en-US" w:eastAsia="zh-CN"/>
              </w:rPr>
              <w:t>3112.5</w:t>
            </w:r>
          </w:p>
        </w:tc>
        <w:tc>
          <w:tcPr>
            <w:tcW w:w="811" w:type="dxa"/>
            <w:tcBorders>
              <w:top w:val="nil"/>
              <w:left w:val="nil"/>
              <w:bottom w:val="single" w:color="auto" w:sz="4" w:space="0"/>
              <w:right w:val="single" w:color="auto" w:sz="4" w:space="0"/>
            </w:tcBorders>
            <w:noWrap/>
            <w:vAlign w:val="center"/>
          </w:tcPr>
          <w:p w14:paraId="22D252A1">
            <w:pPr>
              <w:jc w:val="center"/>
              <w:rPr>
                <w:rFonts w:hint="eastAsia"/>
                <w:sz w:val="18"/>
                <w:szCs w:val="20"/>
              </w:rPr>
            </w:pPr>
            <w:r>
              <w:rPr>
                <w:rFonts w:hint="eastAsia"/>
                <w:sz w:val="18"/>
                <w:szCs w:val="20"/>
              </w:rPr>
              <w:t>49</w:t>
            </w:r>
            <w:r>
              <w:rPr>
                <w:rFonts w:hint="eastAsia"/>
                <w:sz w:val="18"/>
                <w:szCs w:val="20"/>
                <w:lang w:val="en-US" w:eastAsia="zh-CN"/>
              </w:rPr>
              <w:t>80</w:t>
            </w:r>
            <w:r>
              <w:rPr>
                <w:rFonts w:hint="eastAsia"/>
                <w:sz w:val="18"/>
                <w:szCs w:val="20"/>
              </w:rPr>
              <w:t>0</w:t>
            </w:r>
          </w:p>
        </w:tc>
      </w:tr>
      <w:tr w14:paraId="551B33F6">
        <w:tblPrEx>
          <w:tblCellMar>
            <w:top w:w="0" w:type="dxa"/>
            <w:left w:w="108" w:type="dxa"/>
            <w:bottom w:w="0" w:type="dxa"/>
            <w:right w:w="108" w:type="dxa"/>
          </w:tblCellMar>
        </w:tblPrEx>
        <w:trPr>
          <w:trHeight w:val="280" w:hRule="atLeast"/>
          <w:jc w:val="center"/>
        </w:trPr>
        <w:tc>
          <w:tcPr>
            <w:tcW w:w="8958" w:type="dxa"/>
            <w:gridSpan w:val="8"/>
            <w:tcBorders>
              <w:top w:val="single" w:color="auto" w:sz="4" w:space="0"/>
              <w:left w:val="single" w:color="auto" w:sz="4" w:space="0"/>
              <w:bottom w:val="single" w:color="auto" w:sz="4" w:space="0"/>
              <w:right w:val="single" w:color="000000" w:sz="4" w:space="0"/>
            </w:tcBorders>
            <w:noWrap/>
            <w:vAlign w:val="bottom"/>
          </w:tcPr>
          <w:p w14:paraId="548B48CB">
            <w:pPr>
              <w:jc w:val="center"/>
              <w:rPr>
                <w:rFonts w:hint="eastAsia"/>
                <w:sz w:val="18"/>
                <w:szCs w:val="20"/>
              </w:rPr>
            </w:pPr>
            <w:r>
              <w:rPr>
                <w:rFonts w:hint="eastAsia"/>
                <w:sz w:val="18"/>
                <w:szCs w:val="20"/>
              </w:rPr>
              <w:t>合计</w:t>
            </w:r>
          </w:p>
        </w:tc>
        <w:tc>
          <w:tcPr>
            <w:tcW w:w="811" w:type="dxa"/>
            <w:tcBorders>
              <w:top w:val="nil"/>
              <w:left w:val="nil"/>
              <w:bottom w:val="single" w:color="auto" w:sz="4" w:space="0"/>
              <w:right w:val="single" w:color="auto" w:sz="4" w:space="0"/>
            </w:tcBorders>
            <w:noWrap/>
            <w:vAlign w:val="center"/>
          </w:tcPr>
          <w:p w14:paraId="7E74778C">
            <w:pPr>
              <w:jc w:val="center"/>
              <w:rPr>
                <w:rFonts w:hint="eastAsia"/>
                <w:sz w:val="18"/>
                <w:szCs w:val="20"/>
              </w:rPr>
            </w:pPr>
            <w:r>
              <w:rPr>
                <w:rFonts w:hint="eastAsia"/>
                <w:sz w:val="18"/>
                <w:szCs w:val="20"/>
              </w:rPr>
              <w:t>49</w:t>
            </w:r>
            <w:r>
              <w:rPr>
                <w:rFonts w:hint="eastAsia"/>
                <w:sz w:val="18"/>
                <w:szCs w:val="20"/>
                <w:lang w:val="en-US" w:eastAsia="zh-CN"/>
              </w:rPr>
              <w:t>80</w:t>
            </w:r>
            <w:r>
              <w:rPr>
                <w:rFonts w:hint="eastAsia"/>
                <w:sz w:val="18"/>
                <w:szCs w:val="20"/>
              </w:rPr>
              <w:t>0</w:t>
            </w:r>
          </w:p>
        </w:tc>
      </w:tr>
    </w:tbl>
    <w:p w14:paraId="65C70353">
      <w:pPr>
        <w:rPr>
          <w:rFonts w:hint="eastAsia"/>
        </w:rPr>
      </w:pPr>
      <w:r>
        <w:rPr>
          <w:rFonts w:hint="eastAsia"/>
        </w:rPr>
        <w:t xml:space="preserve"> </w:t>
      </w:r>
    </w:p>
    <w:p w14:paraId="645CD126">
      <w:pPr>
        <w:pStyle w:val="15"/>
        <w:numPr>
          <w:ilvl w:val="0"/>
          <w:numId w:val="1"/>
        </w:numPr>
        <w:snapToGrid w:val="0"/>
        <w:spacing w:line="400" w:lineRule="exact"/>
        <w:ind w:firstLine="482" w:firstLineChars="200"/>
        <w:jc w:val="both"/>
        <w:rPr>
          <w:rFonts w:hint="eastAsia" w:hAnsi="宋体"/>
        </w:rPr>
      </w:pPr>
      <w:r>
        <w:rPr>
          <w:rFonts w:hint="eastAsia" w:hAnsi="宋体"/>
          <w:b/>
          <w:bCs/>
          <w:color w:val="auto"/>
          <w:lang w:bidi="zh-CN"/>
        </w:rPr>
        <w:t>供货时限：</w:t>
      </w:r>
    </w:p>
    <w:p w14:paraId="621654EF">
      <w:pPr>
        <w:pStyle w:val="15"/>
        <w:snapToGrid w:val="0"/>
        <w:spacing w:line="400" w:lineRule="exact"/>
        <w:ind w:firstLine="960" w:firstLineChars="400"/>
        <w:jc w:val="both"/>
        <w:rPr>
          <w:rFonts w:hint="default" w:hAnsi="宋体" w:eastAsia="宋体"/>
          <w:b/>
          <w:bCs/>
          <w:color w:val="auto"/>
          <w:lang w:val="en-US" w:eastAsia="zh-CN" w:bidi="zh-CN"/>
        </w:rPr>
        <w:sectPr>
          <w:footerReference r:id="rId3" w:type="default"/>
          <w:pgSz w:w="11906" w:h="16838"/>
          <w:pgMar w:top="1440" w:right="1080" w:bottom="1440" w:left="1080" w:header="851" w:footer="992" w:gutter="0"/>
          <w:cols w:space="720" w:num="1"/>
          <w:docGrid w:linePitch="354" w:charSpace="0"/>
        </w:sectPr>
      </w:pPr>
      <w:r>
        <w:rPr>
          <w:rFonts w:hint="eastAsia" w:hAnsi="宋体"/>
        </w:rPr>
        <w:t>合同签订后两个工作日内完成供货及安装 ，收货联系人：</w:t>
      </w:r>
      <w:r>
        <w:rPr>
          <w:rFonts w:hint="eastAsia"/>
          <w:lang w:val="en-US" w:eastAsia="zh-CN"/>
        </w:rPr>
        <w:t>李</w:t>
      </w:r>
      <w:r>
        <w:rPr>
          <w:rFonts w:hint="eastAsia"/>
        </w:rPr>
        <w:t>老师 1</w:t>
      </w:r>
      <w:r>
        <w:rPr>
          <w:rFonts w:hint="eastAsia"/>
          <w:lang w:val="en-US" w:eastAsia="zh-CN"/>
        </w:rPr>
        <w:t>7625639394</w:t>
      </w:r>
    </w:p>
    <w:p w14:paraId="2882AF9A">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val="en-US" w:bidi="zh-CN"/>
        </w:rPr>
        <w:t>七</w:t>
      </w:r>
      <w:r>
        <w:rPr>
          <w:rFonts w:hint="eastAsia" w:hAnsi="宋体"/>
          <w:b/>
          <w:bCs/>
          <w:color w:val="auto"/>
          <w:lang w:bidi="zh-CN"/>
        </w:rPr>
        <w:t>、其他要求：</w:t>
      </w:r>
    </w:p>
    <w:p w14:paraId="389769C9">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1.货物需由经销商送至我单位要求的指定地点，必须在学校指定的交货时间内将全部成品送货上门，不得延误。</w:t>
      </w:r>
    </w:p>
    <w:p w14:paraId="23C20F6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2.具有提供售后服务和备品备件的能力。</w:t>
      </w:r>
    </w:p>
    <w:p w14:paraId="66D58B8D">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3.销售承诺：</w:t>
      </w:r>
    </w:p>
    <w:p w14:paraId="295795B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（1）如果出现以次充好、以假充真、不及时供货、售后服务不到位的行为，须双倍赔偿学校损失。</w:t>
      </w:r>
    </w:p>
    <w:p w14:paraId="201739C4">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（2）送货、安装调试且验收合格后付款。</w:t>
      </w:r>
    </w:p>
    <w:p w14:paraId="360FD518">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（3）按质按量送货，质量不符合要求者，用户直接退货。</w:t>
      </w:r>
    </w:p>
    <w:p w14:paraId="186EB8BC">
      <w:pPr>
        <w:pStyle w:val="15"/>
        <w:snapToGrid w:val="0"/>
        <w:spacing w:line="400" w:lineRule="exact"/>
        <w:ind w:firstLine="480" w:firstLineChars="200"/>
        <w:jc w:val="both"/>
        <w:rPr>
          <w:rFonts w:hint="eastAsia" w:hAnsi="宋体"/>
          <w:b/>
          <w:bCs/>
          <w:color w:val="auto"/>
          <w:lang w:bidi="zh-CN"/>
        </w:rPr>
      </w:pPr>
      <w:r>
        <w:rPr>
          <w:rFonts w:hint="eastAsia" w:hAnsi="宋体"/>
          <w:color w:val="auto"/>
          <w:lang w:bidi="zh-CN"/>
        </w:rPr>
        <w:t>（4）</w:t>
      </w:r>
      <w:r>
        <w:rPr>
          <w:rFonts w:hint="eastAsia" w:hAnsi="宋体"/>
          <w:b/>
          <w:bCs/>
          <w:color w:val="auto"/>
          <w:lang w:bidi="zh-CN"/>
        </w:rPr>
        <w:t>本校不支持快递送货，需安排专人送货上门，送货前先联系好收货和验货人，当场收货验货。按行业标准提供服务，30天包退换，2小时响应，12小时能到达现场。</w:t>
      </w:r>
    </w:p>
    <w:p w14:paraId="4342264B">
      <w:pPr>
        <w:pStyle w:val="15"/>
        <w:snapToGrid w:val="0"/>
        <w:spacing w:line="400" w:lineRule="exact"/>
        <w:ind w:firstLine="482" w:firstLineChars="200"/>
        <w:jc w:val="both"/>
        <w:rPr>
          <w:rFonts w:hint="eastAsia" w:hAnsi="宋体"/>
          <w:b/>
          <w:bCs/>
          <w:color w:val="auto"/>
          <w:highlight w:val="yellow"/>
          <w:lang w:bidi="zh-CN"/>
        </w:rPr>
      </w:pPr>
      <w:r>
        <w:rPr>
          <w:rFonts w:hint="eastAsia" w:hAnsi="宋体"/>
          <w:b/>
          <w:bCs/>
          <w:color w:val="auto"/>
          <w:lang w:val="en-US" w:bidi="zh-CN"/>
        </w:rPr>
        <w:t>八</w:t>
      </w:r>
      <w:r>
        <w:rPr>
          <w:rFonts w:hint="eastAsia" w:hAnsi="宋体"/>
          <w:b/>
          <w:bCs/>
          <w:color w:val="auto"/>
          <w:lang w:bidi="zh-CN"/>
        </w:rPr>
        <w:t>、付款方式：货到，按采购人要求安装调试完毕，验收合格后15个工作日内支付合同价款的100%。</w:t>
      </w:r>
    </w:p>
    <w:p w14:paraId="3A8343E3">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val="en-US" w:bidi="zh-CN"/>
        </w:rPr>
        <w:t>九</w:t>
      </w:r>
      <w:r>
        <w:rPr>
          <w:rFonts w:hint="eastAsia" w:hAnsi="宋体"/>
          <w:b/>
          <w:bCs/>
          <w:color w:val="auto"/>
          <w:lang w:bidi="zh-CN"/>
        </w:rPr>
        <w:t>、投标文件的编制和提交</w:t>
      </w:r>
    </w:p>
    <w:p w14:paraId="58D029EA">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0"/>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w:t>
      </w:r>
      <w:r>
        <w:rPr>
          <w:rFonts w:hint="eastAsia" w:ascii="宋体" w:hAnsi="宋体" w:eastAsia="宋体" w:cs="宋体"/>
          <w:sz w:val="24"/>
          <w:szCs w:val="24"/>
          <w:lang w:val="zh-CN" w:eastAsia="zh-CN" w:bidi="zh-CN"/>
        </w:rPr>
        <w:t>技术参数偏离表，加盖供应商公章</w:t>
      </w:r>
    </w:p>
    <w:p w14:paraId="78EBA935">
      <w:pPr>
        <w:spacing w:line="420" w:lineRule="exact"/>
        <w:ind w:firstLine="480" w:firstLineChars="200"/>
        <w:rPr>
          <w:rFonts w:hint="eastAsia"/>
          <w:sz w:val="24"/>
          <w:szCs w:val="24"/>
        </w:rPr>
      </w:pPr>
      <w:r>
        <w:rPr>
          <w:rFonts w:hint="eastAsia"/>
          <w:sz w:val="24"/>
          <w:szCs w:val="24"/>
        </w:rPr>
        <w:t>*7．</w:t>
      </w:r>
      <w:r>
        <w:rPr>
          <w:rFonts w:hint="eastAsia" w:ascii="宋体" w:hAnsi="宋体" w:eastAsia="宋体"/>
          <w:sz w:val="24"/>
          <w:szCs w:val="24"/>
        </w:rPr>
        <w:t>供应商承诺函（主要内容为响应采购人所提出项目要求的全部条款，保证按时完成上述服务）加盖供应商公章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w:t>
      </w:r>
      <w:r>
        <w:rPr>
          <w:rFonts w:hint="eastAsia"/>
          <w:sz w:val="24"/>
          <w:szCs w:val="24"/>
          <w:lang w:eastAsia="zh-CN"/>
        </w:rPr>
        <w:t>2026年04月</w:t>
      </w:r>
      <w:r>
        <w:rPr>
          <w:rFonts w:hint="eastAsia"/>
          <w:sz w:val="24"/>
          <w:szCs w:val="24"/>
          <w:lang w:val="en-US" w:eastAsia="zh-CN"/>
        </w:rPr>
        <w:t>10</w:t>
      </w:r>
      <w:r>
        <w:rPr>
          <w:rFonts w:hint="eastAsia"/>
          <w:sz w:val="24"/>
          <w:szCs w:val="24"/>
          <w:lang w:eastAsia="zh-CN"/>
        </w:rPr>
        <w:t>日9:00</w:t>
      </w:r>
      <w:r>
        <w:rPr>
          <w:rFonts w:hint="eastAsia"/>
          <w:sz w:val="24"/>
          <w:szCs w:val="24"/>
        </w:rPr>
        <w:t>（北京时间）。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w:t>
      </w:r>
      <w:r>
        <w:rPr>
          <w:rFonts w:hint="eastAsia"/>
          <w:sz w:val="24"/>
          <w:szCs w:val="24"/>
          <w:lang w:eastAsia="zh-CN"/>
        </w:rPr>
        <w:t>2026年04月</w:t>
      </w:r>
      <w:r>
        <w:rPr>
          <w:rFonts w:hint="eastAsia"/>
          <w:sz w:val="24"/>
          <w:szCs w:val="24"/>
          <w:lang w:val="en-US" w:eastAsia="zh-CN"/>
        </w:rPr>
        <w:t>10</w:t>
      </w:r>
      <w:r>
        <w:rPr>
          <w:rFonts w:hint="eastAsia"/>
          <w:sz w:val="24"/>
          <w:szCs w:val="24"/>
          <w:lang w:eastAsia="zh-CN"/>
        </w:rPr>
        <w:t>日9:00</w:t>
      </w:r>
      <w:r>
        <w:rPr>
          <w:rFonts w:hint="eastAsia"/>
          <w:sz w:val="24"/>
          <w:szCs w:val="24"/>
        </w:rPr>
        <w:t>（北京时间）前将报告送至常州工业职业技术学院国有资产管理处（图文楼100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w:t>
      </w:r>
      <w:r>
        <w:rPr>
          <w:rFonts w:hint="eastAsia"/>
          <w:sz w:val="24"/>
          <w:szCs w:val="24"/>
          <w:lang w:eastAsia="zh-CN"/>
        </w:rPr>
        <w:t>2026年04月</w:t>
      </w:r>
      <w:r>
        <w:rPr>
          <w:rFonts w:hint="eastAsia"/>
          <w:sz w:val="24"/>
          <w:szCs w:val="24"/>
          <w:lang w:val="en-US" w:eastAsia="zh-CN"/>
        </w:rPr>
        <w:t>10</w:t>
      </w:r>
      <w:r>
        <w:rPr>
          <w:rFonts w:hint="eastAsia"/>
          <w:sz w:val="24"/>
          <w:szCs w:val="24"/>
          <w:lang w:eastAsia="zh-CN"/>
        </w:rPr>
        <w:t>日9:00</w:t>
      </w:r>
      <w:r>
        <w:rPr>
          <w:rFonts w:hint="eastAsia"/>
          <w:sz w:val="24"/>
          <w:szCs w:val="24"/>
        </w:rPr>
        <w:t>（北京时间），邮寄接收以到达时间为准，请供应商自行考虑邮寄在途时间，确保在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w:t>
      </w:r>
      <w:r>
        <w:rPr>
          <w:rFonts w:hint="eastAsia"/>
          <w:sz w:val="24"/>
          <w:szCs w:val="24"/>
          <w:lang w:val="en-US"/>
        </w:rPr>
        <w:t xml:space="preserve"> </w:t>
      </w:r>
      <w:r>
        <w:rPr>
          <w:rFonts w:hint="eastAsia"/>
          <w:sz w:val="24"/>
          <w:szCs w:val="24"/>
        </w:rPr>
        <w:t>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yellow"/>
        </w:rPr>
      </w:pPr>
      <w:r>
        <w:rPr>
          <w:rFonts w:hint="eastAsia"/>
          <w:sz w:val="24"/>
          <w:szCs w:val="24"/>
        </w:rPr>
        <w:t>（四）</w:t>
      </w:r>
      <w:r>
        <w:rPr>
          <w:rFonts w:hint="eastAsia"/>
          <w:sz w:val="24"/>
          <w:szCs w:val="24"/>
          <w:lang w:val="en-US"/>
        </w:rPr>
        <w:t>项目</w:t>
      </w:r>
      <w:r>
        <w:rPr>
          <w:rFonts w:hint="eastAsia"/>
          <w:sz w:val="24"/>
          <w:szCs w:val="24"/>
        </w:rPr>
        <w:t>联系人及电话：</w:t>
      </w:r>
      <w:r>
        <w:rPr>
          <w:rFonts w:hint="eastAsia"/>
          <w:sz w:val="24"/>
          <w:szCs w:val="24"/>
          <w:lang w:val="en-US"/>
        </w:rPr>
        <w:t xml:space="preserve"> </w:t>
      </w:r>
      <w:r>
        <w:rPr>
          <w:rFonts w:hint="eastAsia"/>
          <w:sz w:val="24"/>
          <w:szCs w:val="24"/>
          <w:lang w:val="en-US" w:eastAsia="zh-CN"/>
        </w:rPr>
        <w:t>陆</w:t>
      </w:r>
      <w:r>
        <w:rPr>
          <w:rFonts w:hint="eastAsia"/>
          <w:sz w:val="24"/>
          <w:szCs w:val="24"/>
        </w:rPr>
        <w:t xml:space="preserve">老师 </w:t>
      </w:r>
      <w:r>
        <w:rPr>
          <w:rFonts w:hint="eastAsia"/>
          <w:sz w:val="24"/>
          <w:szCs w:val="24"/>
          <w:lang w:val="en-US" w:eastAsia="zh-CN"/>
        </w:rPr>
        <w:t>15706162722</w:t>
      </w:r>
      <w:r>
        <w:rPr>
          <w:rFonts w:hint="eastAsia"/>
          <w:sz w:val="24"/>
          <w:szCs w:val="24"/>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val="en-US" w:eastAsia="zh-CN"/>
        </w:rPr>
        <w:t>一</w:t>
      </w:r>
      <w:r>
        <w:rPr>
          <w:rFonts w:hint="eastAsia"/>
          <w:b/>
          <w:bCs/>
          <w:sz w:val="24"/>
          <w:szCs w:val="24"/>
        </w:rPr>
        <w:t>、评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2E5238D4">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7F7DAEC6">
      <w:pPr>
        <w:snapToGrid w:val="0"/>
        <w:spacing w:line="400" w:lineRule="exact"/>
        <w:ind w:firstLine="480" w:firstLineChars="200"/>
        <w:rPr>
          <w:rFonts w:hint="eastAsia"/>
          <w:sz w:val="24"/>
          <w:szCs w:val="24"/>
        </w:rPr>
      </w:pPr>
      <w:r>
        <w:rPr>
          <w:rFonts w:hint="eastAsia"/>
          <w:sz w:val="24"/>
          <w:szCs w:val="24"/>
        </w:rPr>
        <w:t>2．成交原则：在符合采购需求、质量和服务等要求且报价未超过最高限价为前提下，资格审核通过且最低投标报价的响应单位为成交供应商。若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val="en-US" w:eastAsia="zh-CN"/>
        </w:rPr>
        <w:t>二</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val="en-US" w:eastAsia="zh-CN"/>
        </w:rPr>
        <w:t>三</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5"/>
        <w:snapToGrid w:val="0"/>
        <w:spacing w:line="360" w:lineRule="exact"/>
        <w:ind w:firstLine="4560" w:firstLineChars="1900"/>
        <w:rPr>
          <w:rFonts w:hint="eastAsia" w:hAnsi="宋体"/>
          <w:color w:val="auto"/>
          <w:lang w:val="zh-CN" w:bidi="zh-CN"/>
        </w:rPr>
      </w:pPr>
    </w:p>
    <w:p w14:paraId="10EDE878">
      <w:pPr>
        <w:pStyle w:val="15"/>
        <w:snapToGrid w:val="0"/>
        <w:spacing w:line="360" w:lineRule="exact"/>
        <w:ind w:firstLine="4560" w:firstLineChars="1900"/>
        <w:rPr>
          <w:rFonts w:hint="eastAsia" w:hAnsi="宋体"/>
          <w:color w:val="auto"/>
          <w:lang w:val="zh-CN" w:bidi="zh-CN"/>
        </w:rPr>
      </w:pPr>
    </w:p>
    <w:p w14:paraId="046A89C2">
      <w:pPr>
        <w:pStyle w:val="15"/>
        <w:snapToGrid w:val="0"/>
        <w:spacing w:line="360" w:lineRule="exact"/>
        <w:ind w:firstLine="4560" w:firstLineChars="1900"/>
        <w:rPr>
          <w:rFonts w:hint="eastAsia" w:hAnsi="宋体"/>
          <w:color w:val="auto"/>
          <w:lang w:val="zh-CN" w:bidi="zh-CN"/>
        </w:rPr>
      </w:pPr>
    </w:p>
    <w:p w14:paraId="4C82AD2A">
      <w:pPr>
        <w:pStyle w:val="15"/>
        <w:snapToGrid w:val="0"/>
        <w:spacing w:line="360" w:lineRule="exact"/>
        <w:jc w:val="right"/>
        <w:rPr>
          <w:rFonts w:hint="eastAsia" w:hAnsi="宋体"/>
          <w:color w:val="auto"/>
          <w:lang w:val="zh-CN" w:bidi="zh-CN"/>
        </w:rPr>
      </w:pPr>
    </w:p>
    <w:p w14:paraId="7DCBA5DC">
      <w:pPr>
        <w:pStyle w:val="15"/>
        <w:snapToGrid w:val="0"/>
        <w:spacing w:line="360" w:lineRule="exact"/>
        <w:jc w:val="right"/>
        <w:rPr>
          <w:rFonts w:hint="eastAsia" w:hAnsi="宋体"/>
          <w:color w:val="auto"/>
          <w:lang w:val="zh-CN" w:bidi="zh-CN"/>
        </w:rPr>
      </w:pPr>
    </w:p>
    <w:p w14:paraId="40823F07">
      <w:pPr>
        <w:pStyle w:val="15"/>
        <w:snapToGrid w:val="0"/>
        <w:spacing w:line="360" w:lineRule="exact"/>
        <w:jc w:val="right"/>
        <w:rPr>
          <w:rFonts w:hint="eastAsia" w:hAnsi="宋体"/>
          <w:color w:val="auto"/>
          <w:lang w:val="zh-CN" w:bidi="zh-CN"/>
        </w:rPr>
      </w:pPr>
    </w:p>
    <w:p w14:paraId="11FC071B">
      <w:pPr>
        <w:pStyle w:val="15"/>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5"/>
        <w:snapToGrid w:val="0"/>
        <w:spacing w:line="360" w:lineRule="exact"/>
        <w:jc w:val="both"/>
        <w:rPr>
          <w:rFonts w:hint="eastAsia" w:hAnsi="宋体"/>
          <w:color w:val="auto"/>
          <w:lang w:val="zh-CN" w:bidi="zh-CN"/>
        </w:rPr>
      </w:pPr>
    </w:p>
    <w:p w14:paraId="595C589B">
      <w:pPr>
        <w:pStyle w:val="15"/>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val="en-US" w:bidi="zh-CN"/>
        </w:rPr>
        <w:t>6</w:t>
      </w:r>
      <w:r>
        <w:rPr>
          <w:rFonts w:hint="eastAsia" w:hAnsi="宋体"/>
          <w:color w:val="auto"/>
          <w:lang w:val="zh-CN" w:bidi="zh-CN"/>
        </w:rPr>
        <w:t>年</w:t>
      </w:r>
      <w:r>
        <w:rPr>
          <w:rFonts w:hint="eastAsia" w:hAnsi="宋体"/>
          <w:color w:val="auto"/>
          <w:lang w:val="en-US" w:bidi="zh-CN"/>
        </w:rPr>
        <w:t>04</w:t>
      </w:r>
      <w:r>
        <w:rPr>
          <w:rFonts w:hint="eastAsia" w:hAnsi="宋体"/>
          <w:color w:val="auto"/>
          <w:lang w:val="zh-CN" w:bidi="zh-CN"/>
        </w:rPr>
        <w:t>月</w:t>
      </w:r>
      <w:r>
        <w:rPr>
          <w:rFonts w:hint="eastAsia" w:hAnsi="宋体"/>
          <w:color w:val="auto"/>
          <w:lang w:val="en-US" w:bidi="zh-CN"/>
        </w:rPr>
        <w:t>03</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spacing w:line="420" w:lineRule="exact"/>
        <w:rPr>
          <w:rFonts w:hint="eastAsia"/>
          <w:b/>
          <w:sz w:val="24"/>
          <w:szCs w:val="24"/>
        </w:rPr>
      </w:pPr>
    </w:p>
    <w:p w14:paraId="6CE91B4F">
      <w:pPr>
        <w:spacing w:line="420" w:lineRule="exact"/>
        <w:rPr>
          <w:rFonts w:hint="eastAsia"/>
          <w:b/>
          <w:sz w:val="24"/>
          <w:szCs w:val="24"/>
        </w:rPr>
      </w:pPr>
    </w:p>
    <w:p w14:paraId="1912C13B">
      <w:pPr>
        <w:spacing w:line="420" w:lineRule="exact"/>
        <w:rPr>
          <w:rFonts w:hint="eastAsia"/>
          <w:b/>
          <w:sz w:val="24"/>
          <w:szCs w:val="24"/>
        </w:rPr>
      </w:pPr>
    </w:p>
    <w:p w14:paraId="4FE6A2B1">
      <w:pPr>
        <w:spacing w:line="420" w:lineRule="exact"/>
        <w:rPr>
          <w:rFonts w:hint="eastAsia"/>
          <w:b/>
          <w:sz w:val="24"/>
          <w:szCs w:val="24"/>
        </w:rPr>
      </w:pPr>
    </w:p>
    <w:p w14:paraId="4A3EC164">
      <w:pPr>
        <w:spacing w:line="420" w:lineRule="exact"/>
        <w:rPr>
          <w:rFonts w:hint="eastAsia"/>
          <w:b/>
          <w:sz w:val="24"/>
          <w:szCs w:val="24"/>
        </w:rPr>
      </w:pPr>
    </w:p>
    <w:p w14:paraId="32086CE2">
      <w:pPr>
        <w:spacing w:line="420" w:lineRule="exact"/>
        <w:rPr>
          <w:rFonts w:hint="eastAsia"/>
          <w:b/>
          <w:sz w:val="24"/>
          <w:szCs w:val="24"/>
        </w:rPr>
      </w:pPr>
    </w:p>
    <w:p w14:paraId="1DEB56D0">
      <w:pPr>
        <w:spacing w:line="420" w:lineRule="exact"/>
        <w:rPr>
          <w:rFonts w:hint="eastAsia"/>
          <w:b/>
          <w:sz w:val="24"/>
          <w:szCs w:val="24"/>
        </w:rPr>
      </w:pP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四</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w:t>
      </w:r>
      <w:r>
        <w:rPr>
          <w:rFonts w:hint="eastAsia"/>
          <w:sz w:val="24"/>
          <w:szCs w:val="24"/>
          <w:lang w:val="en-US" w:eastAsia="zh-CN"/>
        </w:rPr>
        <w:t>六</w:t>
      </w:r>
      <w:r>
        <w:rPr>
          <w:rFonts w:hint="eastAsia"/>
          <w:sz w:val="24"/>
          <w:szCs w:val="24"/>
        </w:rPr>
        <w:t>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FBB379E">
      <w:pPr>
        <w:spacing w:line="360" w:lineRule="auto"/>
        <w:rPr>
          <w:rFonts w:hint="eastAsia"/>
          <w:b/>
          <w:bCs/>
          <w:sz w:val="24"/>
          <w:szCs w:val="24"/>
        </w:rPr>
      </w:pPr>
    </w:p>
    <w:p w14:paraId="3617FEFD">
      <w:pPr>
        <w:spacing w:line="360" w:lineRule="auto"/>
        <w:rPr>
          <w:rFonts w:hint="eastAsia"/>
          <w:b/>
          <w:bCs/>
          <w:sz w:val="24"/>
          <w:szCs w:val="24"/>
        </w:rPr>
      </w:pPr>
    </w:p>
    <w:p w14:paraId="4231E43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w:t>
      </w:r>
    </w:p>
    <w:p w14:paraId="1477D548">
      <w:pPr>
        <w:pStyle w:val="15"/>
        <w:rPr>
          <w:rFonts w:hint="eastAsia" w:hAnsi="宋体"/>
        </w:rPr>
      </w:pPr>
    </w:p>
    <w:p w14:paraId="543DE6F3">
      <w:pPr>
        <w:pStyle w:val="15"/>
        <w:rPr>
          <w:rFonts w:hint="eastAsia" w:hAnsi="宋体"/>
        </w:rPr>
      </w:pPr>
    </w:p>
    <w:p w14:paraId="65D1D02B">
      <w:pPr>
        <w:pStyle w:val="15"/>
        <w:rPr>
          <w:rFonts w:hint="eastAsia" w:hAnsi="宋体"/>
        </w:rPr>
      </w:pPr>
    </w:p>
    <w:p w14:paraId="3D2BDDEF">
      <w:pPr>
        <w:pStyle w:val="15"/>
        <w:rPr>
          <w:rFonts w:hint="eastAsia" w:hAnsi="宋体"/>
        </w:rPr>
      </w:pPr>
    </w:p>
    <w:p w14:paraId="56EDEB45">
      <w:pPr>
        <w:pStyle w:val="15"/>
        <w:rPr>
          <w:rFonts w:hint="eastAsia" w:hAnsi="宋体"/>
        </w:rPr>
      </w:pPr>
    </w:p>
    <w:p w14:paraId="0067A0EB">
      <w:pPr>
        <w:pStyle w:val="15"/>
        <w:rPr>
          <w:rFonts w:hint="eastAsia" w:hAnsi="宋体" w:eastAsia="宋体"/>
          <w:lang w:eastAsia="zh-CN"/>
        </w:rPr>
      </w:pPr>
    </w:p>
    <w:p w14:paraId="22950B99">
      <w:pPr>
        <w:pStyle w:val="15"/>
        <w:rPr>
          <w:rFonts w:hint="eastAsia" w:hAnsi="宋体"/>
        </w:rPr>
      </w:pPr>
    </w:p>
    <w:p w14:paraId="4AEAB736">
      <w:pPr>
        <w:pStyle w:val="15"/>
        <w:rPr>
          <w:rFonts w:hint="eastAsia" w:hAnsi="宋体"/>
        </w:rPr>
      </w:pPr>
    </w:p>
    <w:p w14:paraId="2983778C">
      <w:pPr>
        <w:pStyle w:val="15"/>
        <w:rPr>
          <w:rFonts w:hint="eastAsia" w:hAnsi="宋体"/>
        </w:rPr>
      </w:pPr>
    </w:p>
    <w:p w14:paraId="274B4215">
      <w:pPr>
        <w:pStyle w:val="15"/>
        <w:rPr>
          <w:rFonts w:hint="eastAsia" w:hAnsi="宋体"/>
        </w:rPr>
      </w:pPr>
    </w:p>
    <w:p w14:paraId="6FC6D68E">
      <w:pPr>
        <w:pStyle w:val="15"/>
        <w:rPr>
          <w:rFonts w:hint="eastAsia" w:hAnsi="宋体"/>
        </w:rPr>
      </w:pPr>
    </w:p>
    <w:p w14:paraId="6F63014B">
      <w:pPr>
        <w:pStyle w:val="15"/>
        <w:rPr>
          <w:rFonts w:hint="eastAsia" w:hAnsi="宋体"/>
        </w:rPr>
      </w:pPr>
    </w:p>
    <w:p w14:paraId="2970A970">
      <w:pPr>
        <w:pStyle w:val="15"/>
        <w:rPr>
          <w:rFonts w:hint="eastAsia" w:hAnsi="宋体"/>
        </w:rPr>
      </w:pPr>
    </w:p>
    <w:p w14:paraId="1491F924">
      <w:pPr>
        <w:pStyle w:val="15"/>
        <w:rPr>
          <w:rFonts w:hint="eastAsia" w:hAnsi="宋体"/>
        </w:rPr>
      </w:pPr>
    </w:p>
    <w:p w14:paraId="2010F51A">
      <w:pPr>
        <w:pStyle w:val="15"/>
        <w:rPr>
          <w:rFonts w:hint="eastAsia" w:hAnsi="宋体"/>
        </w:rPr>
      </w:pPr>
    </w:p>
    <w:p w14:paraId="59AC1AA4">
      <w:pPr>
        <w:pStyle w:val="15"/>
        <w:rPr>
          <w:rFonts w:hint="eastAsia" w:hAnsi="宋体"/>
        </w:rPr>
      </w:pPr>
    </w:p>
    <w:p w14:paraId="69EAD1EB">
      <w:pPr>
        <w:pStyle w:val="15"/>
        <w:rPr>
          <w:rFonts w:hint="eastAsia" w:hAnsi="宋体"/>
        </w:rPr>
      </w:pPr>
    </w:p>
    <w:p w14:paraId="571BD22F">
      <w:pPr>
        <w:pStyle w:val="15"/>
        <w:rPr>
          <w:rFonts w:hint="eastAsia" w:hAnsi="宋体"/>
        </w:rPr>
      </w:pPr>
    </w:p>
    <w:p w14:paraId="1633D898">
      <w:pPr>
        <w:spacing w:line="360" w:lineRule="auto"/>
        <w:rPr>
          <w:rFonts w:hint="eastAsia"/>
          <w:b/>
          <w:bCs/>
          <w:sz w:val="24"/>
          <w:szCs w:val="24"/>
        </w:rPr>
      </w:pPr>
    </w:p>
    <w:p w14:paraId="12DE9CA7">
      <w:pPr>
        <w:spacing w:line="360" w:lineRule="auto"/>
        <w:rPr>
          <w:rFonts w:hint="eastAsia"/>
          <w:b/>
          <w:bCs/>
          <w:sz w:val="24"/>
          <w:szCs w:val="24"/>
        </w:rPr>
      </w:pPr>
    </w:p>
    <w:p w14:paraId="22CBCEAC">
      <w:pPr>
        <w:spacing w:line="360" w:lineRule="auto"/>
        <w:rPr>
          <w:rFonts w:hint="eastAsia"/>
          <w:b/>
          <w:bCs/>
          <w:sz w:val="24"/>
          <w:szCs w:val="24"/>
        </w:rPr>
      </w:pPr>
    </w:p>
    <w:p w14:paraId="69F65BBA">
      <w:pPr>
        <w:spacing w:line="360" w:lineRule="auto"/>
        <w:rPr>
          <w:rFonts w:hint="eastAsia"/>
          <w:b/>
          <w:bCs/>
          <w:sz w:val="24"/>
          <w:szCs w:val="24"/>
        </w:rPr>
      </w:pPr>
    </w:p>
    <w:p w14:paraId="7DC8AA9C">
      <w:pPr>
        <w:spacing w:line="360" w:lineRule="auto"/>
        <w:rPr>
          <w:rFonts w:hint="eastAsia"/>
          <w:b/>
          <w:bCs/>
          <w:sz w:val="24"/>
          <w:szCs w:val="24"/>
        </w:rPr>
      </w:pPr>
    </w:p>
    <w:p w14:paraId="1FC370B6">
      <w:pPr>
        <w:spacing w:line="360" w:lineRule="auto"/>
        <w:rPr>
          <w:rFonts w:hint="eastAsia"/>
          <w:b/>
          <w:bCs/>
          <w:sz w:val="24"/>
          <w:szCs w:val="24"/>
        </w:rPr>
      </w:pPr>
    </w:p>
    <w:p w14:paraId="5636B8A5">
      <w:pPr>
        <w:spacing w:line="360" w:lineRule="auto"/>
        <w:rPr>
          <w:rFonts w:hint="eastAsia"/>
          <w:b/>
          <w:bCs/>
          <w:sz w:val="24"/>
          <w:szCs w:val="24"/>
        </w:rPr>
      </w:pPr>
    </w:p>
    <w:p w14:paraId="1FBA4B13">
      <w:pPr>
        <w:spacing w:line="360" w:lineRule="auto"/>
        <w:rPr>
          <w:rFonts w:hint="eastAsia"/>
          <w:b/>
          <w:bCs/>
          <w:sz w:val="24"/>
          <w:szCs w:val="24"/>
        </w:rPr>
      </w:pPr>
    </w:p>
    <w:p w14:paraId="7ED01A06">
      <w:pPr>
        <w:spacing w:line="360" w:lineRule="auto"/>
        <w:rPr>
          <w:rFonts w:hint="eastAsia"/>
          <w:b/>
          <w:bCs/>
          <w:sz w:val="24"/>
          <w:szCs w:val="24"/>
        </w:rPr>
      </w:pPr>
    </w:p>
    <w:p w14:paraId="2899CE20">
      <w:pPr>
        <w:spacing w:line="360" w:lineRule="auto"/>
        <w:rPr>
          <w:rFonts w:hint="eastAsia"/>
          <w:b/>
          <w:bCs/>
          <w:sz w:val="24"/>
          <w:szCs w:val="24"/>
        </w:rPr>
      </w:pPr>
    </w:p>
    <w:p w14:paraId="429574FC">
      <w:pPr>
        <w:spacing w:line="360" w:lineRule="auto"/>
        <w:rPr>
          <w:rFonts w:hint="eastAsia"/>
          <w:b/>
          <w:bCs/>
          <w:sz w:val="24"/>
          <w:szCs w:val="24"/>
        </w:rPr>
      </w:pPr>
    </w:p>
    <w:p w14:paraId="2680D163">
      <w:pPr>
        <w:spacing w:line="360" w:lineRule="auto"/>
        <w:rPr>
          <w:rFonts w:hint="eastAsia"/>
          <w:b/>
          <w:bCs/>
          <w:sz w:val="24"/>
          <w:szCs w:val="24"/>
        </w:rPr>
      </w:pPr>
    </w:p>
    <w:p w14:paraId="41BAB20D">
      <w:pPr>
        <w:spacing w:line="360" w:lineRule="auto"/>
        <w:rPr>
          <w:rFonts w:hint="eastAsia"/>
          <w:b/>
          <w:bCs/>
          <w:sz w:val="24"/>
          <w:szCs w:val="24"/>
        </w:rPr>
      </w:pPr>
    </w:p>
    <w:p w14:paraId="2AF33F36">
      <w:pPr>
        <w:spacing w:line="360" w:lineRule="auto"/>
        <w:rPr>
          <w:rFonts w:hint="eastAsia"/>
          <w:b/>
          <w:bCs/>
          <w:sz w:val="24"/>
          <w:szCs w:val="24"/>
        </w:rPr>
      </w:pPr>
    </w:p>
    <w:p w14:paraId="438BB8B6">
      <w:pPr>
        <w:spacing w:line="360" w:lineRule="auto"/>
        <w:rPr>
          <w:rFonts w:hint="eastAsia"/>
          <w:b/>
          <w:bCs/>
          <w:sz w:val="24"/>
          <w:szCs w:val="24"/>
        </w:rPr>
      </w:pPr>
    </w:p>
    <w:p w14:paraId="7F35C25A">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w:t>
      </w:r>
      <w:r>
        <w:rPr>
          <w:rFonts w:hint="eastAsia"/>
          <w:sz w:val="24"/>
          <w:szCs w:val="24"/>
          <w:u w:val="single"/>
          <w:lang w:val="en-US" w:eastAsia="zh-CN"/>
        </w:rPr>
        <w:t xml:space="preserve">     </w:t>
      </w:r>
      <w:r>
        <w:rPr>
          <w:rFonts w:hint="eastAsia"/>
          <w:sz w:val="24"/>
          <w:szCs w:val="24"/>
          <w:u w:val="single"/>
        </w:rPr>
        <w:t>_</w:t>
      </w:r>
      <w:r>
        <w:rPr>
          <w:rFonts w:hint="eastAsia"/>
          <w:sz w:val="24"/>
          <w:szCs w:val="24"/>
        </w:rPr>
        <w:t>(姓名)系</w:t>
      </w:r>
      <w:r>
        <w:rPr>
          <w:rFonts w:hint="eastAsia"/>
          <w:sz w:val="24"/>
          <w:szCs w:val="24"/>
          <w:u w:val="single"/>
          <w:lang w:val="en-US" w:eastAsia="zh-CN"/>
        </w:rPr>
        <w:t xml:space="preserve"> </w:t>
      </w:r>
      <w:r>
        <w:rPr>
          <w:rFonts w:hint="eastAsia" w:cs="宋体"/>
          <w:color w:val="000000" w:themeColor="text1"/>
          <w:sz w:val="24"/>
          <w:highlight w:val="none"/>
          <w:u w:val="single"/>
          <w:lang w:val="en-US" w:eastAsia="zh-CN"/>
          <w14:textFill>
            <w14:solidFill>
              <w14:schemeClr w14:val="tx1"/>
            </w14:solidFill>
          </w14:textFill>
        </w:rPr>
        <w:t xml:space="preserve">                  </w:t>
      </w:r>
      <w:r>
        <w:rPr>
          <w:rFonts w:hint="eastAsia"/>
          <w:sz w:val="24"/>
          <w:szCs w:val="24"/>
          <w:u w:val="single"/>
          <w:lang w:val="en-US" w:eastAsia="zh-CN"/>
        </w:rPr>
        <w:t xml:space="preserve"> </w:t>
      </w:r>
      <w:r>
        <w:rPr>
          <w:rFonts w:hint="eastAsia"/>
          <w:sz w:val="24"/>
          <w:szCs w:val="24"/>
        </w:rPr>
        <w:t>（</w:t>
      </w:r>
      <w:r>
        <w:rPr>
          <w:rFonts w:hint="eastAsia"/>
          <w:sz w:val="24"/>
          <w:szCs w:val="24"/>
          <w:lang w:val="en-US"/>
        </w:rPr>
        <w:t>供应商</w:t>
      </w:r>
      <w:r>
        <w:rPr>
          <w:rFonts w:hint="eastAsia"/>
          <w:sz w:val="24"/>
          <w:szCs w:val="24"/>
        </w:rPr>
        <w:t>名称）的法定代表人，现授权委托__</w:t>
      </w:r>
      <w:r>
        <w:rPr>
          <w:rFonts w:hint="eastAsia"/>
          <w:sz w:val="24"/>
          <w:szCs w:val="24"/>
          <w:u w:val="single"/>
          <w:lang w:val="en-US" w:eastAsia="zh-CN"/>
        </w:rPr>
        <w:t xml:space="preserve">              </w:t>
      </w:r>
      <w:r>
        <w:rPr>
          <w:rFonts w:hint="eastAsia"/>
          <w:sz w:val="24"/>
          <w:szCs w:val="24"/>
        </w:rPr>
        <w:t>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default"/>
          <w:sz w:val="24"/>
          <w:szCs w:val="24"/>
          <w:lang w:val="en-US"/>
        </w:rPr>
      </w:pPr>
      <w:r>
        <w:rPr>
          <w:rFonts w:hint="eastAsia"/>
          <w:sz w:val="24"/>
          <w:szCs w:val="24"/>
        </w:rPr>
        <w:t>职务：</w:t>
      </w:r>
      <w:r>
        <w:rPr>
          <w:rFonts w:hint="eastAsia"/>
          <w:sz w:val="24"/>
          <w:szCs w:val="24"/>
          <w:lang w:val="en-US" w:eastAsia="zh-CN"/>
        </w:rPr>
        <w:t xml:space="preserve">         </w:t>
      </w:r>
      <w:r>
        <w:rPr>
          <w:rFonts w:hint="eastAsia"/>
          <w:sz w:val="24"/>
          <w:szCs w:val="24"/>
        </w:rPr>
        <w:t xml:space="preserve">                               联系电话：</w:t>
      </w:r>
      <w:r>
        <w:rPr>
          <w:rFonts w:hint="eastAsia" w:eastAsiaTheme="minorEastAsia"/>
          <w:color w:val="000000" w:themeColor="text1"/>
          <w:szCs w:val="21"/>
          <w:highlight w:val="none"/>
          <w:lang w:val="en-US" w:eastAsia="zh-CN"/>
          <w14:textFill>
            <w14:solidFill>
              <w14:schemeClr w14:val="tx1"/>
            </w14:solidFill>
          </w14:textFill>
        </w:rPr>
        <w:t xml:space="preserve">               </w:t>
      </w:r>
    </w:p>
    <w:p w14:paraId="51FD6807">
      <w:pPr>
        <w:spacing w:line="360" w:lineRule="auto"/>
        <w:rPr>
          <w:rFonts w:hint="default" w:eastAsia="宋体"/>
          <w:sz w:val="24"/>
          <w:szCs w:val="24"/>
          <w:lang w:val="en-US" w:eastAsia="zh-CN"/>
        </w:rPr>
      </w:pPr>
      <w:r>
        <w:rPr>
          <w:rFonts w:hint="eastAsia"/>
          <w:sz w:val="24"/>
          <w:szCs w:val="24"/>
        </w:rPr>
        <w:t>单位名称：</w:t>
      </w:r>
      <w:r>
        <w:rPr>
          <w:rFonts w:hint="eastAsia" w:eastAsiaTheme="minorEastAsia"/>
          <w:color w:val="000000" w:themeColor="text1"/>
          <w:szCs w:val="21"/>
          <w:highlight w:val="none"/>
          <w:u w:val="none"/>
          <w:lang w:val="en-US" w:eastAsia="zh-CN"/>
          <w14:textFill>
            <w14:solidFill>
              <w14:schemeClr w14:val="tx1"/>
            </w14:solidFill>
          </w14:textFill>
        </w:rPr>
        <w:t xml:space="preserve">                  </w:t>
      </w:r>
      <w:r>
        <w:rPr>
          <w:rFonts w:hint="eastAsia"/>
          <w:sz w:val="24"/>
          <w:szCs w:val="24"/>
        </w:rPr>
        <w:t xml:space="preserve">             地址：</w:t>
      </w:r>
      <w:r>
        <w:rPr>
          <w:rFonts w:hint="eastAsia" w:eastAsiaTheme="minorEastAsia"/>
          <w:color w:val="000000" w:themeColor="text1"/>
          <w:szCs w:val="21"/>
          <w:highlight w:val="none"/>
          <w:lang w:val="en-US" w:eastAsia="zh-CN"/>
          <w14:textFill>
            <w14:solidFill>
              <w14:schemeClr w14:val="tx1"/>
            </w14:solidFill>
          </w14:textFill>
        </w:rPr>
        <w:t xml:space="preserve">            </w:t>
      </w:r>
    </w:p>
    <w:p w14:paraId="018CC2EB">
      <w:pPr>
        <w:spacing w:line="420" w:lineRule="exact"/>
        <w:rPr>
          <w:rFonts w:hint="default" w:eastAsia="宋体"/>
          <w:sz w:val="24"/>
          <w:szCs w:val="24"/>
          <w:lang w:val="en-US" w:eastAsia="zh-CN"/>
        </w:rPr>
      </w:pPr>
      <w:r>
        <w:rPr>
          <w:rFonts w:hint="eastAsia"/>
          <w:sz w:val="24"/>
          <w:szCs w:val="24"/>
        </w:rPr>
        <w:t>身份证号码：</w:t>
      </w:r>
      <w:r>
        <w:rPr>
          <w:rFonts w:hint="eastAsia" w:eastAsiaTheme="minorEastAsia"/>
          <w:color w:val="000000" w:themeColor="text1"/>
          <w:szCs w:val="21"/>
          <w:highlight w:val="none"/>
          <w:lang w:val="en-US" w:eastAsia="zh-CN"/>
          <w14:textFill>
            <w14:solidFill>
              <w14:schemeClr w14:val="tx1"/>
            </w14:solidFill>
          </w14:textFill>
        </w:rPr>
        <w:t xml:space="preserve">                     </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default" w:eastAsia="宋体"/>
          <w:sz w:val="24"/>
          <w:szCs w:val="24"/>
          <w:lang w:val="en-US" w:eastAsia="zh-CN"/>
        </w:rPr>
      </w:pPr>
      <w:r>
        <w:rPr>
          <w:rFonts w:hint="eastAsia"/>
          <w:sz w:val="24"/>
          <w:szCs w:val="24"/>
        </w:rPr>
        <w:t>职务：</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 xml:space="preserve">             </w:t>
      </w:r>
    </w:p>
    <w:p w14:paraId="7630C2C5">
      <w:pPr>
        <w:spacing w:line="360" w:lineRule="auto"/>
        <w:rPr>
          <w:rFonts w:hint="default" w:eastAsia="宋体"/>
          <w:sz w:val="24"/>
          <w:szCs w:val="24"/>
          <w:lang w:val="en-US" w:eastAsia="zh-CN"/>
        </w:rPr>
      </w:pPr>
      <w:r>
        <w:rPr>
          <w:rFonts w:hint="eastAsia"/>
          <w:sz w:val="24"/>
          <w:szCs w:val="24"/>
        </w:rPr>
        <w:t>单位名称：</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地址：</w:t>
      </w:r>
      <w:r>
        <w:rPr>
          <w:rFonts w:hint="eastAsia" w:eastAsiaTheme="minorEastAsia"/>
          <w:color w:val="000000" w:themeColor="text1"/>
          <w:szCs w:val="21"/>
          <w:highlight w:val="none"/>
          <w:lang w:val="en-US" w:eastAsia="zh-CN"/>
          <w14:textFill>
            <w14:solidFill>
              <w14:schemeClr w14:val="tx1"/>
            </w14:solidFill>
          </w14:textFill>
        </w:rPr>
        <w:t xml:space="preserve">                          </w:t>
      </w:r>
    </w:p>
    <w:p w14:paraId="4577D9FF">
      <w:pPr>
        <w:spacing w:line="420" w:lineRule="exact"/>
        <w:rPr>
          <w:rFonts w:hint="default" w:eastAsia="宋体"/>
          <w:sz w:val="24"/>
          <w:szCs w:val="24"/>
          <w:lang w:val="en-US" w:eastAsia="zh-CN"/>
        </w:rPr>
      </w:pPr>
      <w:r>
        <w:rPr>
          <w:rFonts w:hint="eastAsia"/>
          <w:sz w:val="24"/>
          <w:szCs w:val="24"/>
        </w:rPr>
        <w:t>身份证号码：</w:t>
      </w:r>
      <w:r>
        <w:rPr>
          <w:rFonts w:hint="eastAsia"/>
          <w:sz w:val="24"/>
          <w:szCs w:val="24"/>
          <w:lang w:val="en-US" w:eastAsia="zh-CN"/>
        </w:rPr>
        <w:t xml:space="preserve">                    </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383BDD22">
      <w:pPr>
        <w:spacing w:line="360" w:lineRule="auto"/>
        <w:rPr>
          <w:rFonts w:hint="eastAsia"/>
          <w:b/>
          <w:bCs/>
          <w:sz w:val="24"/>
          <w:szCs w:val="24"/>
        </w:rPr>
      </w:pPr>
    </w:p>
    <w:p w14:paraId="17B75030">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授权代表身份证复印件加盖公章或法人身份证复印件加盖公章；</w:t>
      </w:r>
    </w:p>
    <w:p w14:paraId="637A9DB1">
      <w:pPr>
        <w:overflowPunct w:val="0"/>
        <w:adjustRightInd w:val="0"/>
        <w:spacing w:line="500" w:lineRule="exact"/>
        <w:ind w:firstLine="420"/>
        <w:rPr>
          <w:rFonts w:hint="eastAsia"/>
          <w:b/>
          <w:sz w:val="24"/>
          <w:szCs w:val="24"/>
        </w:rPr>
      </w:pPr>
      <w:r>
        <w:rPr>
          <w:rFonts w:hint="eastAsia"/>
          <w:color w:val="000000" w:themeColor="text1"/>
          <w:sz w:val="24"/>
          <w:szCs w:val="24"/>
          <w:lang w:val="en-US" w:eastAsia="zh-CN"/>
          <w14:textFill>
            <w14:solidFill>
              <w14:schemeClr w14:val="tx1"/>
            </w14:solidFill>
          </w14:textFill>
        </w:rPr>
        <w:t xml:space="preserve">    </w:t>
      </w: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4E7B22D7">
      <w:pPr>
        <w:overflowPunct w:val="0"/>
        <w:adjustRightInd w:val="0"/>
        <w:spacing w:line="500" w:lineRule="exact"/>
        <w:rPr>
          <w:rFonts w:hint="eastAsia"/>
          <w:b/>
          <w:sz w:val="24"/>
          <w:szCs w:val="24"/>
        </w:rPr>
      </w:pPr>
    </w:p>
    <w:p w14:paraId="04F68FD7">
      <w:pPr>
        <w:overflowPunct w:val="0"/>
        <w:adjustRightInd w:val="0"/>
        <w:spacing w:line="500" w:lineRule="exact"/>
        <w:rPr>
          <w:rFonts w:hint="default" w:eastAsia="宋体"/>
          <w:b/>
          <w:sz w:val="24"/>
          <w:szCs w:val="24"/>
          <w:lang w:val="en-US" w:eastAsia="zh-CN"/>
        </w:rPr>
      </w:pPr>
    </w:p>
    <w:p w14:paraId="75A7A621">
      <w:pPr>
        <w:overflowPunct w:val="0"/>
        <w:adjustRightInd w:val="0"/>
        <w:spacing w:line="500" w:lineRule="exact"/>
        <w:rPr>
          <w:rFonts w:hint="default" w:eastAsia="宋体"/>
          <w:b/>
          <w:sz w:val="24"/>
          <w:szCs w:val="24"/>
          <w:lang w:val="en-US" w:eastAsia="zh-CN"/>
        </w:rPr>
      </w:pPr>
      <w:r>
        <w:rPr>
          <w:rFonts w:hint="eastAsia"/>
          <w:b/>
          <w:sz w:val="24"/>
          <w:szCs w:val="24"/>
          <w:lang w:val="en-US" w:eastAsia="zh-CN"/>
        </w:rPr>
        <w:t>附件</w:t>
      </w:r>
      <w:bookmarkStart w:id="1" w:name="_GoBack"/>
      <w:bookmarkEnd w:id="1"/>
      <w:r>
        <w:rPr>
          <w:rFonts w:hint="eastAsia"/>
          <w:b/>
          <w:sz w:val="24"/>
          <w:szCs w:val="24"/>
          <w:lang w:val="en-US" w:eastAsia="zh-CN"/>
        </w:rPr>
        <w:t>5：</w:t>
      </w:r>
      <w:r>
        <w:rPr>
          <w:rFonts w:hint="eastAsia"/>
          <w:bCs/>
          <w:sz w:val="24"/>
          <w:szCs w:val="24"/>
        </w:rPr>
        <w:t>供应商基本情况表</w:t>
      </w:r>
      <w:r>
        <w:rPr>
          <w:rFonts w:hint="eastAsia"/>
          <w:sz w:val="24"/>
          <w:szCs w:val="24"/>
        </w:rPr>
        <w:t>加盖供应商公章</w:t>
      </w:r>
      <w:r>
        <w:rPr>
          <w:rFonts w:hint="eastAsia"/>
          <w:sz w:val="24"/>
          <w:szCs w:val="24"/>
          <w:lang w:val="en-US"/>
        </w:rPr>
        <w:t>；</w:t>
      </w:r>
    </w:p>
    <w:p w14:paraId="2D341BE3">
      <w:pPr>
        <w:overflowPunct w:val="0"/>
        <w:adjustRightInd w:val="0"/>
        <w:spacing w:line="500" w:lineRule="exact"/>
        <w:rPr>
          <w:rFonts w:hint="eastAsia"/>
          <w:b/>
          <w:sz w:val="24"/>
          <w:szCs w:val="24"/>
        </w:rPr>
      </w:pPr>
    </w:p>
    <w:p w14:paraId="5DB8C49F">
      <w:pPr>
        <w:overflowPunct w:val="0"/>
        <w:adjustRightInd w:val="0"/>
        <w:spacing w:line="500" w:lineRule="exact"/>
        <w:rPr>
          <w:rFonts w:hint="eastAsia"/>
          <w:b/>
          <w:sz w:val="24"/>
          <w:szCs w:val="24"/>
        </w:rPr>
      </w:pPr>
    </w:p>
    <w:p w14:paraId="03AE0F61">
      <w:pPr>
        <w:overflowPunct w:val="0"/>
        <w:adjustRightInd w:val="0"/>
        <w:spacing w:line="500" w:lineRule="exact"/>
        <w:rPr>
          <w:rFonts w:hint="eastAsia"/>
          <w:b/>
          <w:sz w:val="24"/>
          <w:szCs w:val="24"/>
        </w:rPr>
      </w:pPr>
    </w:p>
    <w:p w14:paraId="0C0B56E1">
      <w:pPr>
        <w:overflowPunct w:val="0"/>
        <w:adjustRightInd w:val="0"/>
        <w:spacing w:line="500" w:lineRule="exact"/>
        <w:rPr>
          <w:rFonts w:hint="eastAsia"/>
          <w:b/>
          <w:sz w:val="24"/>
          <w:szCs w:val="24"/>
        </w:rPr>
      </w:pPr>
    </w:p>
    <w:p w14:paraId="10E3C0BE">
      <w:pPr>
        <w:overflowPunct w:val="0"/>
        <w:adjustRightInd w:val="0"/>
        <w:spacing w:line="500" w:lineRule="exact"/>
        <w:rPr>
          <w:rFonts w:hint="eastAsia"/>
          <w:b/>
          <w:sz w:val="24"/>
          <w:szCs w:val="24"/>
        </w:rPr>
      </w:pPr>
    </w:p>
    <w:p w14:paraId="1D93CF93">
      <w:pPr>
        <w:overflowPunct w:val="0"/>
        <w:adjustRightInd w:val="0"/>
        <w:spacing w:line="500" w:lineRule="exact"/>
        <w:rPr>
          <w:rFonts w:hint="eastAsia"/>
          <w:b/>
          <w:sz w:val="24"/>
          <w:szCs w:val="24"/>
        </w:rPr>
      </w:pPr>
    </w:p>
    <w:p w14:paraId="5D440DE0">
      <w:pPr>
        <w:overflowPunct w:val="0"/>
        <w:adjustRightInd w:val="0"/>
        <w:spacing w:line="500" w:lineRule="exact"/>
        <w:rPr>
          <w:rFonts w:hint="eastAsia"/>
          <w:b/>
          <w:sz w:val="24"/>
          <w:szCs w:val="24"/>
        </w:rPr>
      </w:pPr>
    </w:p>
    <w:p w14:paraId="645010F0">
      <w:pPr>
        <w:overflowPunct w:val="0"/>
        <w:adjustRightInd w:val="0"/>
        <w:spacing w:line="500" w:lineRule="exact"/>
        <w:rPr>
          <w:rFonts w:hint="eastAsia"/>
          <w:b/>
          <w:sz w:val="24"/>
          <w:szCs w:val="24"/>
        </w:rPr>
      </w:pPr>
    </w:p>
    <w:p w14:paraId="1084A39E">
      <w:pPr>
        <w:overflowPunct w:val="0"/>
        <w:adjustRightInd w:val="0"/>
        <w:spacing w:line="500" w:lineRule="exact"/>
        <w:rPr>
          <w:rFonts w:hint="eastAsia"/>
          <w:b/>
          <w:sz w:val="24"/>
          <w:szCs w:val="24"/>
        </w:rPr>
      </w:pPr>
    </w:p>
    <w:p w14:paraId="7CB45DEB">
      <w:pPr>
        <w:overflowPunct w:val="0"/>
        <w:adjustRightInd w:val="0"/>
        <w:spacing w:line="500" w:lineRule="exact"/>
        <w:rPr>
          <w:rFonts w:hint="eastAsia"/>
          <w:b/>
          <w:sz w:val="24"/>
          <w:szCs w:val="24"/>
        </w:rPr>
      </w:pPr>
    </w:p>
    <w:p w14:paraId="2274A4D3">
      <w:pPr>
        <w:overflowPunct w:val="0"/>
        <w:adjustRightInd w:val="0"/>
        <w:spacing w:line="500" w:lineRule="exact"/>
        <w:rPr>
          <w:rFonts w:hint="eastAsia"/>
          <w:b/>
          <w:sz w:val="24"/>
          <w:szCs w:val="24"/>
        </w:rPr>
      </w:pPr>
    </w:p>
    <w:p w14:paraId="2B43CB72">
      <w:pPr>
        <w:overflowPunct w:val="0"/>
        <w:adjustRightInd w:val="0"/>
        <w:spacing w:line="500" w:lineRule="exact"/>
        <w:rPr>
          <w:rFonts w:hint="eastAsia"/>
          <w:b/>
          <w:sz w:val="24"/>
          <w:szCs w:val="24"/>
        </w:rPr>
      </w:pPr>
    </w:p>
    <w:p w14:paraId="1330F87B">
      <w:pPr>
        <w:overflowPunct w:val="0"/>
        <w:adjustRightInd w:val="0"/>
        <w:spacing w:line="500" w:lineRule="exact"/>
        <w:rPr>
          <w:rFonts w:hint="eastAsia"/>
          <w:b/>
          <w:sz w:val="24"/>
          <w:szCs w:val="24"/>
        </w:rPr>
      </w:pPr>
    </w:p>
    <w:p w14:paraId="40C7A487">
      <w:pPr>
        <w:overflowPunct w:val="0"/>
        <w:adjustRightInd w:val="0"/>
        <w:spacing w:line="500" w:lineRule="exact"/>
        <w:rPr>
          <w:rFonts w:hint="eastAsia"/>
          <w:b/>
          <w:sz w:val="24"/>
          <w:szCs w:val="24"/>
        </w:rPr>
      </w:pPr>
    </w:p>
    <w:p w14:paraId="0E681A11">
      <w:pPr>
        <w:overflowPunct w:val="0"/>
        <w:adjustRightInd w:val="0"/>
        <w:spacing w:line="500" w:lineRule="exact"/>
        <w:rPr>
          <w:rFonts w:hint="eastAsia"/>
          <w:b/>
          <w:sz w:val="24"/>
          <w:szCs w:val="24"/>
        </w:rPr>
      </w:pPr>
    </w:p>
    <w:p w14:paraId="2DD8E9E2">
      <w:pPr>
        <w:overflowPunct w:val="0"/>
        <w:adjustRightInd w:val="0"/>
        <w:spacing w:line="500" w:lineRule="exact"/>
        <w:rPr>
          <w:rFonts w:hint="eastAsia"/>
          <w:b/>
          <w:sz w:val="24"/>
          <w:szCs w:val="24"/>
        </w:rPr>
      </w:pPr>
    </w:p>
    <w:p w14:paraId="5BEB2794">
      <w:pPr>
        <w:overflowPunct w:val="0"/>
        <w:adjustRightInd w:val="0"/>
        <w:spacing w:line="500" w:lineRule="exact"/>
        <w:rPr>
          <w:rFonts w:hint="eastAsia"/>
          <w:b/>
          <w:sz w:val="24"/>
          <w:szCs w:val="24"/>
        </w:rPr>
      </w:pPr>
    </w:p>
    <w:p w14:paraId="3521C35D">
      <w:pPr>
        <w:overflowPunct w:val="0"/>
        <w:adjustRightInd w:val="0"/>
        <w:spacing w:line="500" w:lineRule="exact"/>
        <w:rPr>
          <w:rFonts w:hint="eastAsia"/>
          <w:b/>
          <w:sz w:val="24"/>
          <w:szCs w:val="24"/>
        </w:rPr>
      </w:pPr>
    </w:p>
    <w:p w14:paraId="68C5F03F">
      <w:pPr>
        <w:overflowPunct w:val="0"/>
        <w:adjustRightInd w:val="0"/>
        <w:spacing w:line="500" w:lineRule="exact"/>
        <w:rPr>
          <w:rFonts w:hint="eastAsia"/>
          <w:b/>
          <w:sz w:val="24"/>
          <w:szCs w:val="24"/>
        </w:rPr>
      </w:pPr>
    </w:p>
    <w:p w14:paraId="62D958D2">
      <w:pPr>
        <w:overflowPunct w:val="0"/>
        <w:adjustRightInd w:val="0"/>
        <w:spacing w:line="500" w:lineRule="exact"/>
        <w:rPr>
          <w:rFonts w:hint="eastAsia"/>
          <w:b/>
          <w:sz w:val="24"/>
          <w:szCs w:val="24"/>
        </w:rPr>
      </w:pPr>
    </w:p>
    <w:p w14:paraId="6A66977C">
      <w:pPr>
        <w:overflowPunct w:val="0"/>
        <w:adjustRightInd w:val="0"/>
        <w:spacing w:line="500" w:lineRule="exact"/>
        <w:rPr>
          <w:rFonts w:hint="eastAsia"/>
          <w:b/>
          <w:sz w:val="24"/>
          <w:szCs w:val="24"/>
        </w:rPr>
      </w:pPr>
    </w:p>
    <w:p w14:paraId="0533F59E">
      <w:pPr>
        <w:overflowPunct w:val="0"/>
        <w:adjustRightInd w:val="0"/>
        <w:spacing w:line="500" w:lineRule="exact"/>
        <w:rPr>
          <w:rFonts w:hint="eastAsia"/>
          <w:b/>
          <w:sz w:val="24"/>
          <w:szCs w:val="24"/>
        </w:rPr>
      </w:pPr>
    </w:p>
    <w:p w14:paraId="3762721A">
      <w:pPr>
        <w:overflowPunct w:val="0"/>
        <w:adjustRightInd w:val="0"/>
        <w:spacing w:line="500" w:lineRule="exact"/>
        <w:rPr>
          <w:rFonts w:hint="eastAsia"/>
          <w:b/>
          <w:sz w:val="24"/>
          <w:szCs w:val="24"/>
        </w:rPr>
      </w:pPr>
    </w:p>
    <w:p w14:paraId="5D5931B7">
      <w:pPr>
        <w:overflowPunct w:val="0"/>
        <w:adjustRightInd w:val="0"/>
        <w:spacing w:line="500" w:lineRule="exact"/>
        <w:rPr>
          <w:rFonts w:hint="eastAsia"/>
          <w:b/>
          <w:sz w:val="24"/>
          <w:szCs w:val="24"/>
        </w:rPr>
      </w:pPr>
    </w:p>
    <w:p w14:paraId="4F568CC3">
      <w:pPr>
        <w:overflowPunct w:val="0"/>
        <w:adjustRightInd w:val="0"/>
        <w:spacing w:line="500" w:lineRule="exact"/>
        <w:rPr>
          <w:rFonts w:hint="eastAsia"/>
          <w:b/>
          <w:sz w:val="24"/>
          <w:szCs w:val="24"/>
        </w:rPr>
      </w:pPr>
    </w:p>
    <w:p w14:paraId="76A138BC">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w:t>
      </w:r>
      <w:r>
        <w:rPr>
          <w:rFonts w:hint="eastAsia"/>
          <w:b/>
          <w:sz w:val="24"/>
          <w:szCs w:val="24"/>
          <w:lang w:val="en-US" w:eastAsia="zh-CN"/>
        </w:rPr>
        <w:t>6</w:t>
      </w:r>
      <w:r>
        <w:rPr>
          <w:rFonts w:hint="eastAsia"/>
          <w:b/>
          <w:sz w:val="24"/>
          <w:szCs w:val="24"/>
        </w:rPr>
        <w:t>：</w:t>
      </w:r>
      <w:r>
        <w:rPr>
          <w:rFonts w:hint="eastAsia"/>
          <w:bCs/>
          <w:sz w:val="24"/>
          <w:szCs w:val="24"/>
        </w:rPr>
        <w:t>响应函</w:t>
      </w:r>
      <w:r>
        <w:rPr>
          <w:rFonts w:hint="eastAsia"/>
          <w:bCs/>
          <w:sz w:val="24"/>
          <w:szCs w:val="24"/>
          <w:lang w:val="en-US" w:eastAsia="zh-CN"/>
        </w:rPr>
        <w:t>加</w:t>
      </w:r>
      <w:r>
        <w:rPr>
          <w:rFonts w:hint="eastAsia"/>
          <w:sz w:val="24"/>
          <w:szCs w:val="24"/>
        </w:rPr>
        <w:t>盖供应商公章</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53D11C1">
      <w:pPr>
        <w:spacing w:line="360" w:lineRule="auto"/>
        <w:rPr>
          <w:rFonts w:hint="eastAsia"/>
          <w:b/>
          <w:bCs/>
          <w:sz w:val="24"/>
          <w:szCs w:val="24"/>
        </w:rPr>
      </w:pPr>
    </w:p>
    <w:p w14:paraId="38BA8ECD">
      <w:pPr>
        <w:spacing w:line="360" w:lineRule="auto"/>
        <w:rPr>
          <w:rFonts w:hint="eastAsia"/>
          <w:b/>
          <w:bCs/>
          <w:sz w:val="24"/>
          <w:szCs w:val="24"/>
        </w:rPr>
      </w:pPr>
    </w:p>
    <w:p w14:paraId="72AF91AF">
      <w:pPr>
        <w:spacing w:line="360" w:lineRule="auto"/>
        <w:rPr>
          <w:rFonts w:hint="eastAsia"/>
          <w:b/>
          <w:bCs/>
          <w:sz w:val="24"/>
          <w:szCs w:val="24"/>
        </w:rPr>
      </w:pPr>
    </w:p>
    <w:p w14:paraId="3C1BA355">
      <w:pPr>
        <w:spacing w:line="360" w:lineRule="auto"/>
        <w:rPr>
          <w:rFonts w:hint="eastAsia"/>
          <w:sz w:val="24"/>
          <w:szCs w:val="24"/>
        </w:rPr>
      </w:pPr>
      <w:r>
        <w:rPr>
          <w:rFonts w:hint="eastAsia"/>
          <w:b/>
          <w:bCs/>
          <w:sz w:val="24"/>
          <w:szCs w:val="24"/>
        </w:rPr>
        <w:t>附件</w:t>
      </w:r>
      <w:r>
        <w:rPr>
          <w:rFonts w:hint="eastAsia"/>
          <w:b/>
          <w:bCs/>
          <w:sz w:val="24"/>
          <w:szCs w:val="24"/>
          <w:lang w:val="en-US" w:eastAsia="zh-CN"/>
        </w:rPr>
        <w:t>7</w:t>
      </w:r>
      <w:r>
        <w:rPr>
          <w:rFonts w:hint="eastAsia"/>
          <w:b/>
          <w:bCs/>
          <w:sz w:val="24"/>
          <w:szCs w:val="24"/>
        </w:rPr>
        <w:t>：</w:t>
      </w:r>
      <w:r>
        <w:rPr>
          <w:rFonts w:hint="eastAsia"/>
          <w:sz w:val="24"/>
          <w:szCs w:val="24"/>
        </w:rPr>
        <w:t>技术参数偏离表(格式如下)，加盖</w:t>
      </w:r>
      <w:r>
        <w:rPr>
          <w:rFonts w:hint="eastAsia"/>
          <w:sz w:val="24"/>
          <w:szCs w:val="24"/>
          <w:lang w:val="en-US" w:eastAsia="zh-CN"/>
        </w:rPr>
        <w:t>供应商</w:t>
      </w:r>
      <w:r>
        <w:rPr>
          <w:rFonts w:hint="eastAsia"/>
          <w:sz w:val="24"/>
          <w:szCs w:val="24"/>
        </w:rPr>
        <w:t>公章</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2668146B">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5"/>
        <w:rPr>
          <w:rFonts w:hint="eastAsia" w:hAnsi="宋体"/>
        </w:rPr>
      </w:pPr>
    </w:p>
    <w:p w14:paraId="2AD67894">
      <w:pPr>
        <w:pStyle w:val="15"/>
        <w:rPr>
          <w:rFonts w:hint="eastAsia" w:hAnsi="宋体"/>
        </w:rPr>
      </w:pPr>
    </w:p>
    <w:p w14:paraId="00DC926C">
      <w:pPr>
        <w:pStyle w:val="15"/>
        <w:rPr>
          <w:rFonts w:hint="eastAsia" w:hAnsi="宋体"/>
        </w:rPr>
      </w:pPr>
    </w:p>
    <w:p w14:paraId="28E9E5BE">
      <w:pPr>
        <w:pStyle w:val="15"/>
        <w:rPr>
          <w:rFonts w:hint="eastAsia" w:hAnsi="宋体"/>
        </w:rPr>
      </w:pPr>
    </w:p>
    <w:p w14:paraId="301F7FD2">
      <w:pPr>
        <w:pStyle w:val="15"/>
        <w:rPr>
          <w:rFonts w:hint="eastAsia" w:hAnsi="宋体"/>
        </w:rPr>
      </w:pPr>
    </w:p>
    <w:p w14:paraId="43775971">
      <w:pPr>
        <w:pStyle w:val="15"/>
        <w:rPr>
          <w:rFonts w:hint="eastAsia" w:hAnsi="宋体"/>
        </w:rPr>
      </w:pPr>
    </w:p>
    <w:p w14:paraId="54AF2472">
      <w:pPr>
        <w:pStyle w:val="15"/>
        <w:rPr>
          <w:rFonts w:hint="eastAsia" w:hAnsi="宋体"/>
        </w:rPr>
      </w:pPr>
    </w:p>
    <w:p w14:paraId="5E160A38">
      <w:pPr>
        <w:pStyle w:val="15"/>
        <w:rPr>
          <w:rFonts w:hint="eastAsia" w:hAnsi="宋体"/>
        </w:rPr>
      </w:pPr>
    </w:p>
    <w:p w14:paraId="0E92FA43">
      <w:pPr>
        <w:pStyle w:val="15"/>
        <w:rPr>
          <w:rFonts w:hint="eastAsia" w:hAnsi="宋体"/>
        </w:rPr>
      </w:pPr>
    </w:p>
    <w:p w14:paraId="37978FBE">
      <w:pPr>
        <w:pStyle w:val="15"/>
        <w:rPr>
          <w:rFonts w:hint="eastAsia" w:hAnsi="宋体"/>
        </w:rPr>
      </w:pPr>
    </w:p>
    <w:p w14:paraId="4C7236BA">
      <w:pPr>
        <w:pStyle w:val="15"/>
        <w:rPr>
          <w:rFonts w:hint="eastAsia" w:hAnsi="宋体"/>
        </w:rPr>
      </w:pPr>
    </w:p>
    <w:p w14:paraId="54AA5B14">
      <w:pPr>
        <w:pStyle w:val="15"/>
        <w:rPr>
          <w:rFonts w:hint="eastAsia" w:hAnsi="宋体"/>
        </w:rPr>
      </w:pPr>
    </w:p>
    <w:p w14:paraId="2675027B">
      <w:pPr>
        <w:pStyle w:val="15"/>
        <w:rPr>
          <w:rFonts w:hint="eastAsia" w:hAnsi="宋体"/>
        </w:rPr>
      </w:pPr>
    </w:p>
    <w:p w14:paraId="71ECF7F4">
      <w:pPr>
        <w:pStyle w:val="15"/>
        <w:rPr>
          <w:rFonts w:hint="eastAsia" w:hAnsi="宋体"/>
        </w:rPr>
      </w:pPr>
    </w:p>
    <w:p w14:paraId="2AF15297">
      <w:pPr>
        <w:pStyle w:val="15"/>
        <w:rPr>
          <w:rFonts w:hint="eastAsia" w:hAnsi="宋体"/>
        </w:rPr>
      </w:pPr>
    </w:p>
    <w:p w14:paraId="06FA2394">
      <w:pPr>
        <w:pStyle w:val="15"/>
        <w:rPr>
          <w:rFonts w:hint="eastAsia" w:hAnsi="宋体"/>
        </w:rPr>
      </w:pPr>
    </w:p>
    <w:p w14:paraId="6E5944A0">
      <w:pPr>
        <w:spacing w:line="560" w:lineRule="exact"/>
        <w:rPr>
          <w:rFonts w:hint="eastAsia"/>
          <w:b/>
          <w:bCs/>
          <w:sz w:val="24"/>
          <w:szCs w:val="24"/>
        </w:rPr>
      </w:pPr>
    </w:p>
    <w:p w14:paraId="4C81A86C">
      <w:pPr>
        <w:spacing w:line="560" w:lineRule="exact"/>
        <w:rPr>
          <w:rFonts w:hint="eastAsia"/>
          <w:b/>
          <w:bCs/>
          <w:sz w:val="24"/>
          <w:szCs w:val="24"/>
        </w:rPr>
      </w:pPr>
    </w:p>
    <w:p w14:paraId="0A4B7004">
      <w:pPr>
        <w:spacing w:line="560" w:lineRule="exact"/>
        <w:rPr>
          <w:rFonts w:hint="eastAsia"/>
          <w:b/>
          <w:bCs/>
          <w:sz w:val="24"/>
          <w:szCs w:val="24"/>
        </w:rPr>
      </w:pPr>
    </w:p>
    <w:p w14:paraId="5D45F0DE">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w:t>
      </w:r>
      <w:r>
        <w:rPr>
          <w:rFonts w:hint="eastAsia"/>
          <w:b/>
          <w:bCs/>
          <w:sz w:val="24"/>
          <w:szCs w:val="24"/>
          <w:lang w:val="en-US" w:eastAsia="zh-CN"/>
        </w:rPr>
        <w:t>8</w:t>
      </w:r>
      <w:r>
        <w:rPr>
          <w:rFonts w:hint="eastAsia"/>
          <w:b/>
          <w:bCs/>
          <w:sz w:val="24"/>
          <w:szCs w:val="24"/>
        </w:rPr>
        <w:t>：</w:t>
      </w:r>
      <w:r>
        <w:rPr>
          <w:rFonts w:hint="eastAsia"/>
          <w:sz w:val="24"/>
          <w:szCs w:val="24"/>
        </w:rPr>
        <w:t>供应商承诺函加盖</w:t>
      </w:r>
      <w:r>
        <w:rPr>
          <w:rFonts w:hint="eastAsia"/>
          <w:sz w:val="24"/>
          <w:szCs w:val="24"/>
          <w:lang w:val="en-US" w:eastAsia="zh-CN"/>
        </w:rPr>
        <w:t>供应商</w:t>
      </w:r>
      <w:r>
        <w:rPr>
          <w:rFonts w:hint="eastAsia"/>
          <w:sz w:val="24"/>
          <w:szCs w:val="24"/>
        </w:rPr>
        <w:t>公章</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u w:val="single"/>
          <w:lang w:val="en-US" w:eastAsia="zh-CN"/>
        </w:rPr>
        <w:t xml:space="preserve"> </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0"/>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0"/>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28A97627">
      <w:pPr>
        <w:spacing w:line="420" w:lineRule="exact"/>
        <w:jc w:val="right"/>
        <w:rPr>
          <w:rFonts w:hint="eastAsia"/>
          <w:sz w:val="24"/>
          <w:szCs w:val="24"/>
          <w:lang w:val="en-US"/>
        </w:rPr>
        <w:sectPr>
          <w:pgSz w:w="11906" w:h="16838"/>
          <w:pgMar w:top="1440" w:right="1080" w:bottom="1440" w:left="1080"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3D937CC2">
      <w:pPr>
        <w:spacing w:line="420" w:lineRule="exact"/>
        <w:rPr>
          <w:rFonts w:hint="eastAsia"/>
          <w:b/>
          <w:sz w:val="24"/>
          <w:szCs w:val="24"/>
          <w:lang w:val="en-US"/>
        </w:rPr>
      </w:pPr>
    </w:p>
    <w:p w14:paraId="5E25ECA0">
      <w:pPr>
        <w:spacing w:line="420" w:lineRule="exact"/>
        <w:ind w:firstLine="482" w:firstLineChars="200"/>
        <w:rPr>
          <w:rFonts w:hint="eastAsia"/>
          <w:b/>
          <w:sz w:val="24"/>
          <w:szCs w:val="24"/>
        </w:rPr>
      </w:pPr>
      <w:r>
        <w:rPr>
          <w:rFonts w:hint="eastAsia"/>
          <w:b/>
          <w:sz w:val="24"/>
          <w:szCs w:val="24"/>
          <w:lang w:val="en-US"/>
        </w:rPr>
        <w:t>附件</w:t>
      </w:r>
      <w:r>
        <w:rPr>
          <w:rFonts w:hint="eastAsia"/>
          <w:b/>
          <w:sz w:val="24"/>
          <w:szCs w:val="24"/>
          <w:lang w:val="en-US" w:eastAsia="zh-CN"/>
        </w:rPr>
        <w:t>9</w:t>
      </w:r>
      <w:r>
        <w:rPr>
          <w:rFonts w:hint="eastAsia"/>
          <w:b/>
          <w:sz w:val="24"/>
          <w:szCs w:val="24"/>
          <w:lang w:val="en-US"/>
        </w:rPr>
        <w:t>：</w:t>
      </w:r>
      <w:r>
        <w:rPr>
          <w:rFonts w:hint="eastAsia"/>
          <w:bCs/>
          <w:sz w:val="24"/>
          <w:szCs w:val="24"/>
        </w:rPr>
        <w:t>报价一览表加盖供应商公章</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综合</w:t>
            </w:r>
            <w:r>
              <w:rPr>
                <w:rFonts w:hint="eastAsia"/>
                <w:sz w:val="24"/>
                <w:szCs w:val="24"/>
              </w:rPr>
              <w:t>报价</w:t>
            </w:r>
          </w:p>
          <w:p w14:paraId="04DC4237">
            <w:pPr>
              <w:adjustRightInd w:val="0"/>
              <w:snapToGrid w:val="0"/>
              <w:spacing w:line="420" w:lineRule="exact"/>
              <w:jc w:val="center"/>
              <w:rPr>
                <w:rFonts w:hint="eastAsia"/>
                <w:b/>
                <w:bCs/>
                <w:sz w:val="24"/>
                <w:szCs w:val="24"/>
              </w:rPr>
            </w:pPr>
            <w:r>
              <w:rPr>
                <w:rFonts w:hint="eastAsia"/>
                <w:sz w:val="24"/>
                <w:szCs w:val="24"/>
                <w:lang w:val="en-US"/>
              </w:rPr>
              <w:t xml:space="preserve">  </w:t>
            </w:r>
            <w:r>
              <w:rPr>
                <w:rFonts w:hint="eastAsia"/>
                <w:sz w:val="24"/>
                <w:szCs w:val="24"/>
              </w:rPr>
              <w:t>（人民币：元 ）</w:t>
            </w:r>
          </w:p>
        </w:tc>
        <w:tc>
          <w:tcPr>
            <w:tcW w:w="5541" w:type="dxa"/>
            <w:vAlign w:val="center"/>
          </w:tcPr>
          <w:p w14:paraId="10E4D85A">
            <w:pPr>
              <w:pStyle w:val="4"/>
              <w:adjustRightInd w:val="0"/>
              <w:snapToGrid w:val="0"/>
              <w:spacing w:line="300" w:lineRule="auto"/>
              <w:rPr>
                <w:rFonts w:hint="default" w:eastAsia="宋体"/>
                <w:szCs w:val="24"/>
                <w:lang w:val="en-US" w:eastAsia="zh-CN"/>
              </w:rPr>
            </w:pPr>
            <w:r>
              <w:rPr>
                <w:rFonts w:hint="eastAsia"/>
                <w:szCs w:val="24"/>
              </w:rPr>
              <w:t>大写：</w:t>
            </w:r>
            <w:r>
              <w:rPr>
                <w:rFonts w:hint="eastAsia"/>
                <w:szCs w:val="24"/>
                <w:lang w:val="en-US" w:eastAsia="zh-CN"/>
              </w:rPr>
              <w:t xml:space="preserve">       </w:t>
            </w:r>
          </w:p>
          <w:p w14:paraId="364CBA28">
            <w:pPr>
              <w:pStyle w:val="23"/>
              <w:spacing w:before="0" w:after="0" w:line="500" w:lineRule="exact"/>
              <w:ind w:firstLine="0"/>
              <w:rPr>
                <w:rFonts w:hint="eastAsia" w:ascii="宋体" w:hAnsi="宋体"/>
              </w:rPr>
            </w:pPr>
            <w:r>
              <w:rPr>
                <w:rFonts w:hint="eastAsia" w:ascii="宋体" w:hAnsi="宋体"/>
              </w:rPr>
              <w:t>小写</w:t>
            </w:r>
            <w:r>
              <w:rPr>
                <w:rFonts w:hint="eastAsia" w:ascii="宋体" w:hAnsi="宋体" w:eastAsia="宋体" w:cs="宋体"/>
              </w:rPr>
              <w:t>：</w:t>
            </w:r>
            <w:r>
              <w:rPr>
                <w:rFonts w:hint="eastAsia" w:ascii="宋体" w:hAnsi="宋体" w:cs="宋体"/>
                <w:lang w:val="en-US" w:eastAsia="zh-CN"/>
              </w:rPr>
              <w:t xml:space="preserve"> </w:t>
            </w:r>
            <w:r>
              <w:rPr>
                <w:rFonts w:hint="eastAsia" w:ascii="宋体" w:hAnsi="宋体" w:eastAsia="宋体" w:cs="宋体"/>
              </w:rPr>
              <w:t xml:space="preserve">  </w:t>
            </w:r>
            <w:r>
              <w:rPr>
                <w:rFonts w:hint="eastAsia" w:ascii="宋体" w:hAnsi="宋体"/>
              </w:rPr>
              <w:t xml:space="preserve">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3"/>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73FC5A3A">
      <w:pPr>
        <w:adjustRightInd w:val="0"/>
        <w:snapToGrid w:val="0"/>
        <w:spacing w:line="420" w:lineRule="exact"/>
        <w:rPr>
          <w:rFonts w:hint="eastAsia"/>
          <w:b/>
          <w:bCs/>
          <w:sz w:val="24"/>
          <w:szCs w:val="24"/>
        </w:rPr>
      </w:pPr>
      <w:r>
        <w:rPr>
          <w:rFonts w:hint="eastAsia"/>
          <w:b/>
          <w:bCs/>
          <w:sz w:val="24"/>
          <w:szCs w:val="24"/>
        </w:rPr>
        <w:tab/>
      </w:r>
    </w:p>
    <w:tbl>
      <w:tblPr>
        <w:tblStyle w:val="12"/>
        <w:tblpPr w:leftFromText="180" w:rightFromText="180" w:vertAnchor="text" w:horzAnchor="page" w:tblpX="1663"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9"/>
        <w:gridCol w:w="1728"/>
        <w:gridCol w:w="1061"/>
        <w:gridCol w:w="615"/>
        <w:gridCol w:w="645"/>
        <w:gridCol w:w="855"/>
        <w:gridCol w:w="990"/>
        <w:gridCol w:w="1050"/>
      </w:tblGrid>
      <w:tr w14:paraId="55B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31E4BE5">
            <w:pPr>
              <w:widowControl/>
              <w:jc w:val="center"/>
              <w:textAlignment w:val="center"/>
              <w:rPr>
                <w:rFonts w:hint="eastAsia"/>
                <w:b/>
                <w:bCs/>
                <w:color w:val="000000"/>
                <w:lang w:val="en-US"/>
              </w:rPr>
            </w:pPr>
            <w:r>
              <w:rPr>
                <w:rFonts w:hint="eastAsia"/>
                <w:b/>
                <w:bCs/>
                <w:color w:val="000000"/>
                <w:lang w:val="en-US"/>
              </w:rPr>
              <w:t>序号</w:t>
            </w:r>
          </w:p>
        </w:tc>
        <w:tc>
          <w:tcPr>
            <w:tcW w:w="1299" w:type="dxa"/>
            <w:vAlign w:val="center"/>
          </w:tcPr>
          <w:p w14:paraId="124C90CE">
            <w:pPr>
              <w:widowControl/>
              <w:jc w:val="center"/>
              <w:textAlignment w:val="center"/>
              <w:rPr>
                <w:rFonts w:hint="eastAsia"/>
                <w:b/>
                <w:bCs/>
                <w:color w:val="000000"/>
                <w:lang w:val="en-US" w:bidi="ar"/>
              </w:rPr>
            </w:pPr>
            <w:r>
              <w:rPr>
                <w:rFonts w:hint="eastAsia"/>
                <w:b/>
                <w:bCs/>
                <w:color w:val="000000"/>
                <w:lang w:val="en-US" w:eastAsia="zh-CN" w:bidi="ar"/>
              </w:rPr>
              <w:t>设备</w:t>
            </w:r>
            <w:r>
              <w:rPr>
                <w:rFonts w:hint="eastAsia"/>
                <w:b/>
                <w:bCs/>
                <w:color w:val="000000"/>
                <w:lang w:val="en-US" w:bidi="ar"/>
              </w:rPr>
              <w:t>名称</w:t>
            </w:r>
          </w:p>
        </w:tc>
        <w:tc>
          <w:tcPr>
            <w:tcW w:w="1728" w:type="dxa"/>
            <w:vAlign w:val="center"/>
          </w:tcPr>
          <w:p w14:paraId="2C526E87">
            <w:pPr>
              <w:widowControl/>
              <w:jc w:val="center"/>
              <w:textAlignment w:val="center"/>
              <w:rPr>
                <w:rFonts w:hint="eastAsia"/>
                <w:b/>
                <w:bCs/>
                <w:color w:val="000000"/>
                <w:lang w:val="en-US"/>
              </w:rPr>
            </w:pPr>
            <w:r>
              <w:rPr>
                <w:rFonts w:hint="eastAsia"/>
                <w:b/>
                <w:bCs/>
                <w:color w:val="000000"/>
                <w:lang w:val="en-US" w:bidi="ar"/>
              </w:rPr>
              <w:t>型号及规格</w:t>
            </w:r>
          </w:p>
        </w:tc>
        <w:tc>
          <w:tcPr>
            <w:tcW w:w="1061" w:type="dxa"/>
            <w:vAlign w:val="center"/>
          </w:tcPr>
          <w:p w14:paraId="223A1560">
            <w:pPr>
              <w:widowControl/>
              <w:jc w:val="center"/>
              <w:textAlignment w:val="center"/>
              <w:rPr>
                <w:rFonts w:hint="default" w:eastAsia="宋体"/>
                <w:b/>
                <w:bCs/>
                <w:color w:val="000000"/>
                <w:lang w:val="en-US" w:eastAsia="zh-CN" w:bidi="ar"/>
              </w:rPr>
            </w:pPr>
            <w:r>
              <w:rPr>
                <w:rFonts w:hint="eastAsia"/>
                <w:b/>
                <w:bCs/>
                <w:color w:val="000000"/>
                <w:lang w:val="en-US" w:eastAsia="zh-CN" w:bidi="ar"/>
              </w:rPr>
              <w:t>材料标准</w:t>
            </w:r>
          </w:p>
        </w:tc>
        <w:tc>
          <w:tcPr>
            <w:tcW w:w="615" w:type="dxa"/>
            <w:vAlign w:val="center"/>
          </w:tcPr>
          <w:p w14:paraId="4B9845E7">
            <w:pPr>
              <w:widowControl/>
              <w:jc w:val="center"/>
              <w:textAlignment w:val="center"/>
              <w:rPr>
                <w:rFonts w:hint="eastAsia" w:eastAsia="宋体"/>
                <w:b/>
                <w:bCs/>
                <w:color w:val="000000"/>
                <w:lang w:val="en-US" w:eastAsia="zh-CN" w:bidi="ar"/>
              </w:rPr>
            </w:pPr>
            <w:r>
              <w:rPr>
                <w:rFonts w:hint="eastAsia"/>
                <w:b/>
                <w:bCs/>
                <w:color w:val="000000"/>
                <w:lang w:val="en-US" w:eastAsia="zh-CN" w:bidi="ar"/>
              </w:rPr>
              <w:t>种类</w:t>
            </w:r>
          </w:p>
        </w:tc>
        <w:tc>
          <w:tcPr>
            <w:tcW w:w="645" w:type="dxa"/>
            <w:vAlign w:val="center"/>
          </w:tcPr>
          <w:p w14:paraId="63423651">
            <w:pPr>
              <w:widowControl/>
              <w:jc w:val="center"/>
              <w:textAlignment w:val="center"/>
              <w:rPr>
                <w:rFonts w:hint="eastAsia" w:eastAsia="宋体"/>
                <w:b/>
                <w:bCs/>
                <w:color w:val="000000"/>
                <w:lang w:val="en-US" w:eastAsia="zh-CN" w:bidi="ar"/>
              </w:rPr>
            </w:pPr>
            <w:r>
              <w:rPr>
                <w:rFonts w:hint="eastAsia"/>
                <w:b/>
                <w:bCs/>
                <w:color w:val="000000"/>
                <w:lang w:val="en-US" w:eastAsia="zh-CN" w:bidi="ar"/>
              </w:rPr>
              <w:t>单位</w:t>
            </w:r>
          </w:p>
        </w:tc>
        <w:tc>
          <w:tcPr>
            <w:tcW w:w="855" w:type="dxa"/>
            <w:vAlign w:val="center"/>
          </w:tcPr>
          <w:p w14:paraId="7166FED1">
            <w:pPr>
              <w:widowControl/>
              <w:jc w:val="center"/>
              <w:textAlignment w:val="center"/>
              <w:rPr>
                <w:rFonts w:hint="eastAsia"/>
                <w:b/>
                <w:bCs/>
                <w:color w:val="000000"/>
                <w:lang w:val="en-US"/>
              </w:rPr>
            </w:pPr>
            <w:r>
              <w:rPr>
                <w:rFonts w:hint="eastAsia"/>
                <w:b/>
                <w:bCs/>
                <w:color w:val="000000"/>
                <w:lang w:val="en-US" w:bidi="ar"/>
              </w:rPr>
              <w:t>数量（个）</w:t>
            </w:r>
          </w:p>
        </w:tc>
        <w:tc>
          <w:tcPr>
            <w:tcW w:w="990" w:type="dxa"/>
            <w:vAlign w:val="center"/>
          </w:tcPr>
          <w:p w14:paraId="6B3416B0">
            <w:pPr>
              <w:widowControl/>
              <w:jc w:val="center"/>
              <w:textAlignment w:val="center"/>
              <w:rPr>
                <w:rFonts w:hint="eastAsia"/>
                <w:b/>
                <w:bCs/>
                <w:color w:val="000000"/>
                <w:lang w:val="en-US"/>
              </w:rPr>
            </w:pPr>
            <w:r>
              <w:rPr>
                <w:rFonts w:hint="eastAsia"/>
                <w:b/>
                <w:bCs/>
                <w:color w:val="000000"/>
                <w:lang w:val="en-US" w:bidi="ar"/>
              </w:rPr>
              <w:t>单价报价（元）</w:t>
            </w:r>
          </w:p>
        </w:tc>
        <w:tc>
          <w:tcPr>
            <w:tcW w:w="1050" w:type="dxa"/>
            <w:vAlign w:val="center"/>
          </w:tcPr>
          <w:p w14:paraId="48573C7F">
            <w:pPr>
              <w:widowControl/>
              <w:jc w:val="center"/>
              <w:textAlignment w:val="center"/>
              <w:rPr>
                <w:rFonts w:hint="eastAsia"/>
                <w:b/>
                <w:bCs/>
                <w:color w:val="000000"/>
                <w:lang w:val="en-US"/>
              </w:rPr>
            </w:pPr>
            <w:r>
              <w:rPr>
                <w:rFonts w:hint="eastAsia"/>
                <w:b/>
                <w:bCs/>
                <w:color w:val="000000"/>
                <w:lang w:val="en-US" w:bidi="ar"/>
              </w:rPr>
              <w:t>合计报价金额（元）</w:t>
            </w:r>
          </w:p>
        </w:tc>
      </w:tr>
      <w:tr w14:paraId="28F0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0" w:type="dxa"/>
            <w:vAlign w:val="center"/>
          </w:tcPr>
          <w:p w14:paraId="2A5011FA">
            <w:pPr>
              <w:jc w:val="center"/>
              <w:rPr>
                <w:rFonts w:hint="eastAsia" w:asciiTheme="minorEastAsia" w:hAnsiTheme="minorEastAsia" w:eastAsiaTheme="minorEastAsia"/>
                <w:color w:val="000000"/>
                <w:sz w:val="18"/>
                <w:szCs w:val="18"/>
                <w:lang w:val="en-US"/>
              </w:rPr>
            </w:pPr>
            <w:r>
              <w:rPr>
                <w:rFonts w:hint="eastAsia"/>
                <w:sz w:val="18"/>
                <w:szCs w:val="20"/>
              </w:rPr>
              <w:t>1</w:t>
            </w:r>
          </w:p>
        </w:tc>
        <w:tc>
          <w:tcPr>
            <w:tcW w:w="1299" w:type="dxa"/>
            <w:vAlign w:val="center"/>
          </w:tcPr>
          <w:p w14:paraId="5CCE5B0B">
            <w:pPr>
              <w:jc w:val="center"/>
              <w:rPr>
                <w:rFonts w:hint="eastAsia" w:asciiTheme="minorEastAsia" w:hAnsiTheme="minorEastAsia" w:eastAsiaTheme="minorEastAsia"/>
                <w:color w:val="000000"/>
                <w:sz w:val="18"/>
                <w:szCs w:val="18"/>
                <w:lang w:val="en-US"/>
              </w:rPr>
            </w:pPr>
          </w:p>
        </w:tc>
        <w:tc>
          <w:tcPr>
            <w:tcW w:w="1728" w:type="dxa"/>
            <w:vAlign w:val="center"/>
          </w:tcPr>
          <w:p w14:paraId="44DE7E72">
            <w:pPr>
              <w:jc w:val="center"/>
              <w:rPr>
                <w:rFonts w:hint="eastAsia" w:asciiTheme="minorEastAsia" w:hAnsiTheme="minorEastAsia" w:eastAsiaTheme="minorEastAsia"/>
                <w:color w:val="000000"/>
                <w:sz w:val="18"/>
                <w:szCs w:val="18"/>
                <w:lang w:val="en-US"/>
              </w:rPr>
            </w:pPr>
          </w:p>
        </w:tc>
        <w:tc>
          <w:tcPr>
            <w:tcW w:w="1061" w:type="dxa"/>
            <w:vAlign w:val="center"/>
          </w:tcPr>
          <w:p w14:paraId="738789D0">
            <w:pPr>
              <w:jc w:val="center"/>
              <w:rPr>
                <w:rFonts w:hint="eastAsia"/>
                <w:color w:val="000000"/>
                <w:sz w:val="18"/>
                <w:szCs w:val="18"/>
                <w:lang w:val="en-US" w:bidi="ar"/>
              </w:rPr>
            </w:pPr>
          </w:p>
        </w:tc>
        <w:tc>
          <w:tcPr>
            <w:tcW w:w="615" w:type="dxa"/>
            <w:vAlign w:val="center"/>
          </w:tcPr>
          <w:p w14:paraId="21A42F39">
            <w:pPr>
              <w:jc w:val="center"/>
              <w:rPr>
                <w:rFonts w:hint="default"/>
                <w:color w:val="000000"/>
                <w:sz w:val="18"/>
                <w:szCs w:val="18"/>
                <w:lang w:val="en-US" w:bidi="ar"/>
              </w:rPr>
            </w:pPr>
          </w:p>
        </w:tc>
        <w:tc>
          <w:tcPr>
            <w:tcW w:w="645" w:type="dxa"/>
            <w:vAlign w:val="center"/>
          </w:tcPr>
          <w:p w14:paraId="34C210B8">
            <w:pPr>
              <w:jc w:val="center"/>
              <w:rPr>
                <w:rFonts w:hint="default"/>
                <w:color w:val="000000"/>
                <w:sz w:val="18"/>
                <w:szCs w:val="18"/>
                <w:lang w:val="en-US" w:bidi="ar"/>
              </w:rPr>
            </w:pPr>
          </w:p>
        </w:tc>
        <w:tc>
          <w:tcPr>
            <w:tcW w:w="855" w:type="dxa"/>
            <w:vAlign w:val="center"/>
          </w:tcPr>
          <w:p w14:paraId="261405ED">
            <w:pPr>
              <w:jc w:val="center"/>
              <w:rPr>
                <w:rFonts w:hint="default"/>
                <w:color w:val="000000"/>
                <w:sz w:val="18"/>
                <w:szCs w:val="18"/>
                <w:lang w:val="en-US" w:bidi="ar"/>
              </w:rPr>
            </w:pPr>
          </w:p>
        </w:tc>
        <w:tc>
          <w:tcPr>
            <w:tcW w:w="990" w:type="dxa"/>
            <w:vAlign w:val="center"/>
          </w:tcPr>
          <w:p w14:paraId="04661195">
            <w:pPr>
              <w:jc w:val="center"/>
              <w:rPr>
                <w:rFonts w:hint="eastAsia" w:asciiTheme="minorEastAsia" w:hAnsiTheme="minorEastAsia" w:eastAsiaTheme="minorEastAsia"/>
                <w:color w:val="000000"/>
                <w:sz w:val="18"/>
                <w:szCs w:val="18"/>
                <w:lang w:val="en-US"/>
              </w:rPr>
            </w:pPr>
          </w:p>
        </w:tc>
        <w:tc>
          <w:tcPr>
            <w:tcW w:w="1050" w:type="dxa"/>
            <w:vAlign w:val="center"/>
          </w:tcPr>
          <w:p w14:paraId="5ABD3D98">
            <w:pPr>
              <w:jc w:val="center"/>
              <w:rPr>
                <w:rFonts w:hint="eastAsia" w:asciiTheme="minorEastAsia" w:hAnsiTheme="minorEastAsia" w:eastAsiaTheme="minorEastAsia"/>
                <w:color w:val="000000"/>
                <w:sz w:val="18"/>
                <w:szCs w:val="18"/>
                <w:lang w:val="en-US"/>
              </w:rPr>
            </w:pPr>
          </w:p>
        </w:tc>
      </w:tr>
      <w:tr w14:paraId="164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80" w:type="dxa"/>
          </w:tcPr>
          <w:p w14:paraId="3BDFEC74">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2</w:t>
            </w:r>
          </w:p>
        </w:tc>
        <w:tc>
          <w:tcPr>
            <w:tcW w:w="1299" w:type="dxa"/>
          </w:tcPr>
          <w:p w14:paraId="187EF2F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5DF5F642">
            <w:pPr>
              <w:widowControl/>
              <w:jc w:val="center"/>
              <w:textAlignment w:val="center"/>
              <w:rPr>
                <w:rFonts w:hint="eastAsia" w:cs="等线" w:asciiTheme="minorEastAsia" w:hAnsiTheme="minorEastAsia" w:eastAsiaTheme="minorEastAsia"/>
                <w:color w:val="000000"/>
                <w:sz w:val="18"/>
                <w:szCs w:val="18"/>
                <w:lang w:val="en-US"/>
              </w:rPr>
            </w:pPr>
          </w:p>
        </w:tc>
        <w:tc>
          <w:tcPr>
            <w:tcW w:w="1061" w:type="dxa"/>
            <w:vAlign w:val="bottom"/>
          </w:tcPr>
          <w:p w14:paraId="593B9285">
            <w:pPr>
              <w:widowControl/>
              <w:jc w:val="center"/>
              <w:textAlignment w:val="center"/>
              <w:rPr>
                <w:rFonts w:hint="eastAsia"/>
                <w:color w:val="000000"/>
                <w:sz w:val="18"/>
                <w:szCs w:val="18"/>
                <w:lang w:val="en-US" w:bidi="ar"/>
              </w:rPr>
            </w:pPr>
          </w:p>
        </w:tc>
        <w:tc>
          <w:tcPr>
            <w:tcW w:w="615" w:type="dxa"/>
            <w:vAlign w:val="bottom"/>
          </w:tcPr>
          <w:p w14:paraId="63AF6C23">
            <w:pPr>
              <w:widowControl/>
              <w:jc w:val="center"/>
              <w:textAlignment w:val="center"/>
              <w:rPr>
                <w:rFonts w:hint="eastAsia"/>
                <w:color w:val="000000"/>
                <w:sz w:val="18"/>
                <w:szCs w:val="18"/>
                <w:lang w:val="en-US" w:bidi="ar"/>
              </w:rPr>
            </w:pPr>
          </w:p>
        </w:tc>
        <w:tc>
          <w:tcPr>
            <w:tcW w:w="645" w:type="dxa"/>
            <w:vAlign w:val="bottom"/>
          </w:tcPr>
          <w:p w14:paraId="495BD6F4">
            <w:pPr>
              <w:widowControl/>
              <w:jc w:val="center"/>
              <w:textAlignment w:val="center"/>
              <w:rPr>
                <w:rFonts w:hint="eastAsia"/>
                <w:color w:val="000000"/>
                <w:sz w:val="18"/>
                <w:szCs w:val="18"/>
                <w:lang w:val="en-US" w:bidi="ar"/>
              </w:rPr>
            </w:pPr>
          </w:p>
        </w:tc>
        <w:tc>
          <w:tcPr>
            <w:tcW w:w="855" w:type="dxa"/>
            <w:vAlign w:val="bottom"/>
          </w:tcPr>
          <w:p w14:paraId="4F73D3B1">
            <w:pPr>
              <w:widowControl/>
              <w:jc w:val="center"/>
              <w:textAlignment w:val="center"/>
              <w:rPr>
                <w:rFonts w:hint="eastAsia"/>
                <w:color w:val="000000"/>
                <w:sz w:val="18"/>
                <w:szCs w:val="18"/>
                <w:lang w:val="en-US" w:bidi="ar"/>
              </w:rPr>
            </w:pPr>
          </w:p>
        </w:tc>
        <w:tc>
          <w:tcPr>
            <w:tcW w:w="990" w:type="dxa"/>
            <w:vAlign w:val="bottom"/>
          </w:tcPr>
          <w:p w14:paraId="1DDA59A6">
            <w:pPr>
              <w:widowControl/>
              <w:jc w:val="center"/>
              <w:textAlignment w:val="center"/>
              <w:rPr>
                <w:rFonts w:hint="eastAsia" w:cs="等线" w:asciiTheme="minorEastAsia" w:hAnsiTheme="minorEastAsia" w:eastAsiaTheme="minorEastAsia"/>
                <w:color w:val="000000"/>
                <w:sz w:val="18"/>
                <w:szCs w:val="18"/>
                <w:lang w:val="en-US"/>
              </w:rPr>
            </w:pPr>
          </w:p>
        </w:tc>
        <w:tc>
          <w:tcPr>
            <w:tcW w:w="1050" w:type="dxa"/>
            <w:vAlign w:val="bottom"/>
          </w:tcPr>
          <w:p w14:paraId="5CADE57B">
            <w:pPr>
              <w:widowControl/>
              <w:jc w:val="center"/>
              <w:textAlignment w:val="center"/>
              <w:rPr>
                <w:rFonts w:hint="eastAsia" w:asciiTheme="minorEastAsia" w:hAnsiTheme="minorEastAsia" w:eastAsiaTheme="minorEastAsia"/>
                <w:color w:val="000000"/>
                <w:sz w:val="18"/>
                <w:szCs w:val="18"/>
                <w:lang w:val="en-US"/>
              </w:rPr>
            </w:pPr>
          </w:p>
        </w:tc>
      </w:tr>
      <w:tr w14:paraId="692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0" w:type="dxa"/>
          </w:tcPr>
          <w:p w14:paraId="2059C6B8">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3</w:t>
            </w:r>
          </w:p>
        </w:tc>
        <w:tc>
          <w:tcPr>
            <w:tcW w:w="1299" w:type="dxa"/>
          </w:tcPr>
          <w:p w14:paraId="2F293E9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6A49AE0E">
            <w:pPr>
              <w:widowControl/>
              <w:jc w:val="center"/>
              <w:textAlignment w:val="center"/>
              <w:rPr>
                <w:rFonts w:hint="eastAsia" w:cs="等线" w:asciiTheme="minorEastAsia" w:hAnsiTheme="minorEastAsia" w:eastAsiaTheme="minorEastAsia"/>
                <w:color w:val="000000"/>
                <w:sz w:val="18"/>
                <w:szCs w:val="18"/>
                <w:lang w:val="en-US"/>
              </w:rPr>
            </w:pPr>
          </w:p>
        </w:tc>
        <w:tc>
          <w:tcPr>
            <w:tcW w:w="1061" w:type="dxa"/>
            <w:vAlign w:val="bottom"/>
          </w:tcPr>
          <w:p w14:paraId="5C52CDBE">
            <w:pPr>
              <w:widowControl/>
              <w:jc w:val="center"/>
              <w:textAlignment w:val="center"/>
              <w:rPr>
                <w:rFonts w:hint="eastAsia"/>
                <w:color w:val="000000"/>
                <w:sz w:val="18"/>
                <w:szCs w:val="18"/>
                <w:lang w:val="en-US" w:bidi="ar"/>
              </w:rPr>
            </w:pPr>
          </w:p>
        </w:tc>
        <w:tc>
          <w:tcPr>
            <w:tcW w:w="615" w:type="dxa"/>
            <w:vAlign w:val="bottom"/>
          </w:tcPr>
          <w:p w14:paraId="3BDA6B2A">
            <w:pPr>
              <w:widowControl/>
              <w:jc w:val="center"/>
              <w:textAlignment w:val="center"/>
              <w:rPr>
                <w:rFonts w:hint="eastAsia"/>
                <w:color w:val="000000"/>
                <w:sz w:val="18"/>
                <w:szCs w:val="18"/>
                <w:lang w:val="en-US" w:bidi="ar"/>
              </w:rPr>
            </w:pPr>
          </w:p>
        </w:tc>
        <w:tc>
          <w:tcPr>
            <w:tcW w:w="645" w:type="dxa"/>
            <w:vAlign w:val="bottom"/>
          </w:tcPr>
          <w:p w14:paraId="3719114A">
            <w:pPr>
              <w:widowControl/>
              <w:jc w:val="center"/>
              <w:textAlignment w:val="center"/>
              <w:rPr>
                <w:rFonts w:hint="eastAsia"/>
                <w:color w:val="000000"/>
                <w:sz w:val="18"/>
                <w:szCs w:val="18"/>
                <w:lang w:val="en-US" w:bidi="ar"/>
              </w:rPr>
            </w:pPr>
          </w:p>
        </w:tc>
        <w:tc>
          <w:tcPr>
            <w:tcW w:w="855" w:type="dxa"/>
            <w:vAlign w:val="bottom"/>
          </w:tcPr>
          <w:p w14:paraId="15501C45">
            <w:pPr>
              <w:widowControl/>
              <w:jc w:val="center"/>
              <w:textAlignment w:val="center"/>
              <w:rPr>
                <w:rFonts w:hint="eastAsia"/>
                <w:color w:val="000000"/>
                <w:sz w:val="18"/>
                <w:szCs w:val="18"/>
                <w:lang w:val="en-US" w:bidi="ar"/>
              </w:rPr>
            </w:pPr>
          </w:p>
        </w:tc>
        <w:tc>
          <w:tcPr>
            <w:tcW w:w="990" w:type="dxa"/>
            <w:vAlign w:val="bottom"/>
          </w:tcPr>
          <w:p w14:paraId="69664AF8">
            <w:pPr>
              <w:widowControl/>
              <w:jc w:val="center"/>
              <w:textAlignment w:val="center"/>
              <w:rPr>
                <w:rFonts w:hint="eastAsia" w:cs="等线" w:asciiTheme="minorEastAsia" w:hAnsiTheme="minorEastAsia" w:eastAsiaTheme="minorEastAsia"/>
                <w:color w:val="000000"/>
                <w:sz w:val="18"/>
                <w:szCs w:val="18"/>
                <w:lang w:val="en-US"/>
              </w:rPr>
            </w:pPr>
          </w:p>
        </w:tc>
        <w:tc>
          <w:tcPr>
            <w:tcW w:w="1050" w:type="dxa"/>
            <w:vAlign w:val="bottom"/>
          </w:tcPr>
          <w:p w14:paraId="1457034F">
            <w:pPr>
              <w:widowControl/>
              <w:jc w:val="center"/>
              <w:textAlignment w:val="center"/>
              <w:rPr>
                <w:rFonts w:hint="eastAsia" w:asciiTheme="minorEastAsia" w:hAnsiTheme="minorEastAsia" w:eastAsiaTheme="minorEastAsia"/>
                <w:color w:val="000000"/>
                <w:sz w:val="18"/>
                <w:szCs w:val="18"/>
                <w:lang w:val="en-US"/>
              </w:rPr>
            </w:pPr>
          </w:p>
        </w:tc>
      </w:tr>
      <w:tr w14:paraId="235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80" w:type="dxa"/>
          </w:tcPr>
          <w:p w14:paraId="09F3ADAB">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4</w:t>
            </w:r>
          </w:p>
        </w:tc>
        <w:tc>
          <w:tcPr>
            <w:tcW w:w="1299" w:type="dxa"/>
          </w:tcPr>
          <w:p w14:paraId="645A40C0">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1726F315">
            <w:pPr>
              <w:widowControl/>
              <w:jc w:val="center"/>
              <w:textAlignment w:val="center"/>
              <w:rPr>
                <w:rFonts w:hint="eastAsia" w:cs="等线" w:asciiTheme="minorEastAsia" w:hAnsiTheme="minorEastAsia" w:eastAsiaTheme="minorEastAsia"/>
                <w:color w:val="000000"/>
                <w:sz w:val="18"/>
                <w:szCs w:val="18"/>
                <w:lang w:val="en-US"/>
              </w:rPr>
            </w:pPr>
          </w:p>
        </w:tc>
        <w:tc>
          <w:tcPr>
            <w:tcW w:w="1061" w:type="dxa"/>
            <w:vAlign w:val="bottom"/>
          </w:tcPr>
          <w:p w14:paraId="7572F876">
            <w:pPr>
              <w:widowControl/>
              <w:jc w:val="center"/>
              <w:textAlignment w:val="center"/>
              <w:rPr>
                <w:rFonts w:hint="eastAsia" w:cs="等线" w:asciiTheme="minorEastAsia" w:hAnsiTheme="minorEastAsia" w:eastAsiaTheme="minorEastAsia"/>
                <w:color w:val="000000"/>
                <w:sz w:val="18"/>
                <w:szCs w:val="18"/>
                <w:lang w:val="en-US"/>
              </w:rPr>
            </w:pPr>
          </w:p>
        </w:tc>
        <w:tc>
          <w:tcPr>
            <w:tcW w:w="615" w:type="dxa"/>
            <w:vAlign w:val="bottom"/>
          </w:tcPr>
          <w:p w14:paraId="390B05BF">
            <w:pPr>
              <w:widowControl/>
              <w:jc w:val="center"/>
              <w:textAlignment w:val="center"/>
              <w:rPr>
                <w:rFonts w:hint="eastAsia" w:cs="等线" w:asciiTheme="minorEastAsia" w:hAnsiTheme="minorEastAsia" w:eastAsiaTheme="minorEastAsia"/>
                <w:color w:val="000000"/>
                <w:sz w:val="18"/>
                <w:szCs w:val="18"/>
                <w:lang w:val="en-US"/>
              </w:rPr>
            </w:pPr>
          </w:p>
        </w:tc>
        <w:tc>
          <w:tcPr>
            <w:tcW w:w="645" w:type="dxa"/>
            <w:vAlign w:val="bottom"/>
          </w:tcPr>
          <w:p w14:paraId="440ECEBB">
            <w:pPr>
              <w:widowControl/>
              <w:jc w:val="center"/>
              <w:textAlignment w:val="center"/>
              <w:rPr>
                <w:rFonts w:hint="eastAsia" w:cs="等线" w:asciiTheme="minorEastAsia" w:hAnsiTheme="minorEastAsia" w:eastAsiaTheme="minorEastAsia"/>
                <w:color w:val="000000"/>
                <w:sz w:val="18"/>
                <w:szCs w:val="18"/>
                <w:lang w:val="en-US"/>
              </w:rPr>
            </w:pPr>
          </w:p>
        </w:tc>
        <w:tc>
          <w:tcPr>
            <w:tcW w:w="855" w:type="dxa"/>
            <w:vAlign w:val="bottom"/>
          </w:tcPr>
          <w:p w14:paraId="282C0251">
            <w:pPr>
              <w:widowControl/>
              <w:jc w:val="center"/>
              <w:textAlignment w:val="center"/>
              <w:rPr>
                <w:rFonts w:hint="eastAsia" w:cs="等线" w:asciiTheme="minorEastAsia" w:hAnsiTheme="minorEastAsia" w:eastAsiaTheme="minorEastAsia"/>
                <w:color w:val="000000"/>
                <w:sz w:val="18"/>
                <w:szCs w:val="18"/>
                <w:lang w:val="en-US"/>
              </w:rPr>
            </w:pPr>
          </w:p>
        </w:tc>
        <w:tc>
          <w:tcPr>
            <w:tcW w:w="990" w:type="dxa"/>
            <w:vAlign w:val="bottom"/>
          </w:tcPr>
          <w:p w14:paraId="1696BC44">
            <w:pPr>
              <w:widowControl/>
              <w:jc w:val="center"/>
              <w:textAlignment w:val="center"/>
              <w:rPr>
                <w:rFonts w:hint="eastAsia" w:cs="等线" w:asciiTheme="minorEastAsia" w:hAnsiTheme="minorEastAsia" w:eastAsiaTheme="minorEastAsia"/>
                <w:color w:val="000000"/>
                <w:sz w:val="18"/>
                <w:szCs w:val="18"/>
                <w:lang w:val="en-US"/>
              </w:rPr>
            </w:pPr>
          </w:p>
        </w:tc>
        <w:tc>
          <w:tcPr>
            <w:tcW w:w="1050" w:type="dxa"/>
            <w:vAlign w:val="bottom"/>
          </w:tcPr>
          <w:p w14:paraId="2FC13D25">
            <w:pPr>
              <w:widowControl/>
              <w:jc w:val="center"/>
              <w:textAlignment w:val="center"/>
              <w:rPr>
                <w:rFonts w:hint="eastAsia" w:asciiTheme="minorEastAsia" w:hAnsiTheme="minorEastAsia" w:eastAsiaTheme="minorEastAsia"/>
                <w:color w:val="000000"/>
                <w:sz w:val="18"/>
                <w:szCs w:val="18"/>
                <w:lang w:val="en-US"/>
              </w:rPr>
            </w:pPr>
          </w:p>
        </w:tc>
      </w:tr>
      <w:tr w14:paraId="0F7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0" w:type="dxa"/>
          </w:tcPr>
          <w:p w14:paraId="551DEF69">
            <w:pPr>
              <w:widowControl/>
              <w:jc w:val="center"/>
              <w:textAlignment w:val="center"/>
              <w:rPr>
                <w:rFonts w:hint="eastAsia" w:asciiTheme="minorEastAsia" w:hAnsiTheme="minorEastAsia" w:eastAsiaTheme="minorEastAsia"/>
                <w:color w:val="FF0000"/>
                <w:sz w:val="18"/>
                <w:szCs w:val="18"/>
                <w:lang w:val="en-US"/>
              </w:rPr>
            </w:pPr>
            <w:r>
              <w:rPr>
                <w:rFonts w:hint="eastAsia" w:asciiTheme="minorEastAsia" w:hAnsiTheme="minorEastAsia" w:eastAsiaTheme="minorEastAsia"/>
                <w:sz w:val="18"/>
                <w:szCs w:val="18"/>
                <w:lang w:val="en-US"/>
              </w:rPr>
              <w:t>5</w:t>
            </w:r>
          </w:p>
        </w:tc>
        <w:tc>
          <w:tcPr>
            <w:tcW w:w="1299" w:type="dxa"/>
          </w:tcPr>
          <w:p w14:paraId="78766D1A">
            <w:pPr>
              <w:widowControl/>
              <w:jc w:val="center"/>
              <w:textAlignment w:val="center"/>
              <w:rPr>
                <w:rFonts w:hint="eastAsia" w:asciiTheme="minorEastAsia" w:hAnsiTheme="minorEastAsia" w:eastAsiaTheme="minorEastAsia"/>
                <w:color w:val="FF0000"/>
                <w:sz w:val="18"/>
                <w:szCs w:val="18"/>
                <w:lang w:val="en-US"/>
              </w:rPr>
            </w:pPr>
          </w:p>
        </w:tc>
        <w:tc>
          <w:tcPr>
            <w:tcW w:w="1728" w:type="dxa"/>
          </w:tcPr>
          <w:p w14:paraId="7225D50F">
            <w:pPr>
              <w:widowControl/>
              <w:jc w:val="center"/>
              <w:textAlignment w:val="center"/>
              <w:rPr>
                <w:rFonts w:hint="eastAsia" w:asciiTheme="minorEastAsia" w:hAnsiTheme="minorEastAsia" w:eastAsiaTheme="minorEastAsia"/>
                <w:color w:val="FF0000"/>
                <w:sz w:val="18"/>
                <w:szCs w:val="18"/>
                <w:lang w:val="en-US"/>
              </w:rPr>
            </w:pPr>
          </w:p>
        </w:tc>
        <w:tc>
          <w:tcPr>
            <w:tcW w:w="1061" w:type="dxa"/>
            <w:vAlign w:val="bottom"/>
          </w:tcPr>
          <w:p w14:paraId="7244761A">
            <w:pPr>
              <w:widowControl/>
              <w:jc w:val="center"/>
              <w:textAlignment w:val="center"/>
              <w:rPr>
                <w:rFonts w:hint="eastAsia" w:asciiTheme="minorEastAsia" w:hAnsiTheme="minorEastAsia" w:eastAsiaTheme="minorEastAsia"/>
                <w:color w:val="000000"/>
                <w:sz w:val="18"/>
                <w:szCs w:val="18"/>
                <w:lang w:val="en-US"/>
              </w:rPr>
            </w:pPr>
          </w:p>
        </w:tc>
        <w:tc>
          <w:tcPr>
            <w:tcW w:w="615" w:type="dxa"/>
            <w:vAlign w:val="bottom"/>
          </w:tcPr>
          <w:p w14:paraId="0ED124BF">
            <w:pPr>
              <w:widowControl/>
              <w:jc w:val="center"/>
              <w:textAlignment w:val="center"/>
              <w:rPr>
                <w:rFonts w:hint="eastAsia" w:asciiTheme="minorEastAsia" w:hAnsiTheme="minorEastAsia" w:eastAsiaTheme="minorEastAsia"/>
                <w:color w:val="000000"/>
                <w:sz w:val="18"/>
                <w:szCs w:val="18"/>
                <w:lang w:val="en-US"/>
              </w:rPr>
            </w:pPr>
          </w:p>
        </w:tc>
        <w:tc>
          <w:tcPr>
            <w:tcW w:w="645" w:type="dxa"/>
            <w:vAlign w:val="bottom"/>
          </w:tcPr>
          <w:p w14:paraId="746FBD67">
            <w:pPr>
              <w:widowControl/>
              <w:jc w:val="center"/>
              <w:textAlignment w:val="center"/>
              <w:rPr>
                <w:rFonts w:hint="eastAsia" w:asciiTheme="minorEastAsia" w:hAnsiTheme="minorEastAsia" w:eastAsiaTheme="minorEastAsia"/>
                <w:color w:val="000000"/>
                <w:sz w:val="18"/>
                <w:szCs w:val="18"/>
                <w:lang w:val="en-US"/>
              </w:rPr>
            </w:pPr>
          </w:p>
        </w:tc>
        <w:tc>
          <w:tcPr>
            <w:tcW w:w="855" w:type="dxa"/>
            <w:vAlign w:val="bottom"/>
          </w:tcPr>
          <w:p w14:paraId="3541C1F3">
            <w:pPr>
              <w:widowControl/>
              <w:jc w:val="center"/>
              <w:textAlignment w:val="center"/>
              <w:rPr>
                <w:rFonts w:hint="eastAsia" w:asciiTheme="minorEastAsia" w:hAnsiTheme="minorEastAsia" w:eastAsiaTheme="minorEastAsia"/>
                <w:color w:val="000000"/>
                <w:sz w:val="18"/>
                <w:szCs w:val="18"/>
                <w:lang w:val="en-US"/>
              </w:rPr>
            </w:pPr>
          </w:p>
        </w:tc>
        <w:tc>
          <w:tcPr>
            <w:tcW w:w="990" w:type="dxa"/>
            <w:vAlign w:val="bottom"/>
          </w:tcPr>
          <w:p w14:paraId="2EE75040">
            <w:pPr>
              <w:widowControl/>
              <w:jc w:val="center"/>
              <w:textAlignment w:val="center"/>
              <w:rPr>
                <w:rFonts w:hint="eastAsia" w:asciiTheme="minorEastAsia" w:hAnsiTheme="minorEastAsia" w:eastAsiaTheme="minorEastAsia"/>
                <w:color w:val="000000"/>
                <w:sz w:val="18"/>
                <w:szCs w:val="18"/>
                <w:lang w:val="en-US"/>
              </w:rPr>
            </w:pPr>
          </w:p>
        </w:tc>
        <w:tc>
          <w:tcPr>
            <w:tcW w:w="1050" w:type="dxa"/>
            <w:vAlign w:val="bottom"/>
          </w:tcPr>
          <w:p w14:paraId="7AFE78EB">
            <w:pPr>
              <w:widowControl/>
              <w:jc w:val="center"/>
              <w:textAlignment w:val="center"/>
              <w:rPr>
                <w:rFonts w:hint="eastAsia" w:asciiTheme="minorEastAsia" w:hAnsiTheme="minorEastAsia" w:eastAsiaTheme="minorEastAsia"/>
                <w:color w:val="000000"/>
                <w:sz w:val="18"/>
                <w:szCs w:val="18"/>
                <w:lang w:val="en-US"/>
              </w:rPr>
            </w:pPr>
          </w:p>
        </w:tc>
      </w:tr>
      <w:tr w14:paraId="61B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vAlign w:val="center"/>
          </w:tcPr>
          <w:p w14:paraId="1C23CCED">
            <w:pPr>
              <w:widowControl/>
              <w:jc w:val="center"/>
              <w:textAlignment w:val="center"/>
              <w:rPr>
                <w:rFonts w:hint="eastAsia"/>
                <w:b/>
                <w:bCs/>
                <w:color w:val="000000"/>
                <w:sz w:val="21"/>
                <w:szCs w:val="21"/>
                <w:lang w:val="en-US"/>
              </w:rPr>
            </w:pPr>
            <w:r>
              <w:rPr>
                <w:rFonts w:hint="eastAsia" w:asciiTheme="minorEastAsia" w:hAnsiTheme="minorEastAsia" w:eastAsiaTheme="minorEastAsia"/>
                <w:sz w:val="18"/>
                <w:szCs w:val="18"/>
                <w:lang w:val="en-US"/>
              </w:rPr>
              <w:t>6</w:t>
            </w:r>
          </w:p>
        </w:tc>
        <w:tc>
          <w:tcPr>
            <w:tcW w:w="1299" w:type="dxa"/>
            <w:vAlign w:val="center"/>
          </w:tcPr>
          <w:p w14:paraId="65B17460">
            <w:pPr>
              <w:widowControl/>
              <w:jc w:val="center"/>
              <w:textAlignment w:val="center"/>
              <w:rPr>
                <w:rFonts w:hint="eastAsia"/>
                <w:b/>
                <w:bCs/>
                <w:color w:val="000000"/>
                <w:sz w:val="21"/>
                <w:szCs w:val="21"/>
                <w:lang w:val="en-US"/>
              </w:rPr>
            </w:pPr>
          </w:p>
        </w:tc>
        <w:tc>
          <w:tcPr>
            <w:tcW w:w="1728" w:type="dxa"/>
            <w:vAlign w:val="center"/>
          </w:tcPr>
          <w:p w14:paraId="0F32F052">
            <w:pPr>
              <w:widowControl/>
              <w:jc w:val="center"/>
              <w:textAlignment w:val="center"/>
              <w:rPr>
                <w:rFonts w:hint="eastAsia"/>
                <w:b/>
                <w:bCs/>
                <w:color w:val="000000"/>
                <w:sz w:val="21"/>
                <w:szCs w:val="21"/>
                <w:lang w:val="en-US"/>
              </w:rPr>
            </w:pPr>
          </w:p>
        </w:tc>
        <w:tc>
          <w:tcPr>
            <w:tcW w:w="1061" w:type="dxa"/>
            <w:vAlign w:val="center"/>
          </w:tcPr>
          <w:p w14:paraId="4E5A123E">
            <w:pPr>
              <w:widowControl/>
              <w:jc w:val="center"/>
              <w:textAlignment w:val="center"/>
              <w:rPr>
                <w:rFonts w:hint="eastAsia"/>
                <w:b/>
                <w:bCs/>
                <w:color w:val="000000"/>
                <w:sz w:val="21"/>
                <w:szCs w:val="21"/>
                <w:lang w:val="en-US" w:bidi="ar"/>
              </w:rPr>
            </w:pPr>
          </w:p>
        </w:tc>
        <w:tc>
          <w:tcPr>
            <w:tcW w:w="615" w:type="dxa"/>
            <w:vAlign w:val="center"/>
          </w:tcPr>
          <w:p w14:paraId="6236AA25">
            <w:pPr>
              <w:widowControl/>
              <w:jc w:val="center"/>
              <w:textAlignment w:val="center"/>
              <w:rPr>
                <w:rFonts w:hint="eastAsia"/>
                <w:b/>
                <w:bCs/>
                <w:color w:val="000000"/>
                <w:sz w:val="21"/>
                <w:szCs w:val="21"/>
                <w:lang w:val="en-US"/>
              </w:rPr>
            </w:pPr>
          </w:p>
        </w:tc>
        <w:tc>
          <w:tcPr>
            <w:tcW w:w="645" w:type="dxa"/>
            <w:vAlign w:val="center"/>
          </w:tcPr>
          <w:p w14:paraId="7DABB2EA">
            <w:pPr>
              <w:widowControl/>
              <w:jc w:val="center"/>
              <w:textAlignment w:val="center"/>
              <w:rPr>
                <w:rFonts w:hint="eastAsia"/>
                <w:b/>
                <w:bCs/>
                <w:color w:val="000000"/>
                <w:sz w:val="21"/>
                <w:szCs w:val="21"/>
                <w:lang w:val="en-US"/>
              </w:rPr>
            </w:pPr>
          </w:p>
        </w:tc>
        <w:tc>
          <w:tcPr>
            <w:tcW w:w="855" w:type="dxa"/>
            <w:vAlign w:val="center"/>
          </w:tcPr>
          <w:p w14:paraId="18041D58">
            <w:pPr>
              <w:widowControl/>
              <w:jc w:val="center"/>
              <w:textAlignment w:val="center"/>
              <w:rPr>
                <w:rFonts w:hint="eastAsia"/>
                <w:b/>
                <w:bCs/>
                <w:color w:val="000000"/>
                <w:sz w:val="21"/>
                <w:szCs w:val="21"/>
                <w:lang w:val="en-US"/>
              </w:rPr>
            </w:pPr>
          </w:p>
        </w:tc>
        <w:tc>
          <w:tcPr>
            <w:tcW w:w="990" w:type="dxa"/>
            <w:vAlign w:val="center"/>
          </w:tcPr>
          <w:p w14:paraId="4A8B4414">
            <w:pPr>
              <w:widowControl/>
              <w:jc w:val="center"/>
              <w:textAlignment w:val="center"/>
              <w:rPr>
                <w:rFonts w:hint="eastAsia"/>
                <w:b/>
                <w:bCs/>
                <w:color w:val="000000"/>
                <w:sz w:val="21"/>
                <w:szCs w:val="21"/>
                <w:lang w:val="en-US"/>
              </w:rPr>
            </w:pPr>
          </w:p>
        </w:tc>
        <w:tc>
          <w:tcPr>
            <w:tcW w:w="1050" w:type="dxa"/>
            <w:vAlign w:val="center"/>
          </w:tcPr>
          <w:p w14:paraId="5BBFA202">
            <w:pPr>
              <w:widowControl/>
              <w:jc w:val="center"/>
              <w:textAlignment w:val="center"/>
              <w:rPr>
                <w:rFonts w:hint="eastAsia"/>
                <w:b/>
                <w:bCs/>
                <w:color w:val="000000"/>
                <w:sz w:val="21"/>
                <w:szCs w:val="21"/>
                <w:lang w:val="en-US"/>
              </w:rPr>
            </w:pPr>
          </w:p>
        </w:tc>
      </w:tr>
      <w:tr w14:paraId="2FE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973" w:type="dxa"/>
            <w:gridSpan w:val="8"/>
            <w:vAlign w:val="bottom"/>
          </w:tcPr>
          <w:p w14:paraId="27CB5C68">
            <w:pPr>
              <w:widowControl/>
              <w:jc w:val="center"/>
              <w:textAlignment w:val="center"/>
              <w:rPr>
                <w:rFonts w:hint="eastAsia" w:asciiTheme="minorEastAsia" w:hAnsiTheme="minorEastAsia" w:eastAsiaTheme="minorEastAsia"/>
                <w:color w:val="000000"/>
                <w:sz w:val="18"/>
                <w:szCs w:val="18"/>
                <w:lang w:val="en-US"/>
              </w:rPr>
            </w:pPr>
            <w:r>
              <w:rPr>
                <w:rFonts w:hint="eastAsia" w:asciiTheme="minorEastAsia" w:hAnsiTheme="minorEastAsia" w:eastAsiaTheme="minorEastAsia"/>
                <w:b/>
                <w:bCs/>
                <w:color w:val="000000"/>
                <w:sz w:val="28"/>
                <w:szCs w:val="28"/>
                <w:lang w:val="en-US"/>
              </w:rPr>
              <w:t>综合报价（元）</w:t>
            </w:r>
          </w:p>
        </w:tc>
        <w:tc>
          <w:tcPr>
            <w:tcW w:w="1050" w:type="dxa"/>
            <w:vAlign w:val="bottom"/>
          </w:tcPr>
          <w:p w14:paraId="3FA4CA3D">
            <w:pPr>
              <w:widowControl/>
              <w:jc w:val="center"/>
              <w:textAlignment w:val="center"/>
              <w:rPr>
                <w:rFonts w:hint="eastAsia" w:asciiTheme="minorEastAsia" w:hAnsiTheme="minorEastAsia" w:eastAsiaTheme="minorEastAsia"/>
                <w:color w:val="000000"/>
                <w:sz w:val="18"/>
                <w:szCs w:val="18"/>
                <w:lang w:val="en-US"/>
              </w:rPr>
            </w:pPr>
          </w:p>
        </w:tc>
      </w:tr>
    </w:tbl>
    <w:p w14:paraId="5E3FFB44">
      <w:pPr>
        <w:spacing w:line="360" w:lineRule="auto"/>
        <w:jc w:val="center"/>
        <w:rPr>
          <w:rFonts w:hint="eastAsia"/>
          <w:sz w:val="24"/>
          <w:szCs w:val="24"/>
        </w:rPr>
      </w:pPr>
      <w:r>
        <w:rPr>
          <w:rFonts w:hint="eastAsia"/>
          <w:b/>
          <w:bCs/>
          <w:sz w:val="24"/>
          <w:szCs w:val="24"/>
          <w:lang w:val="en-US"/>
        </w:rPr>
        <w:t>2、</w:t>
      </w:r>
      <w:r>
        <w:rPr>
          <w:rFonts w:hint="eastAsia"/>
          <w:b/>
          <w:bCs/>
          <w:sz w:val="24"/>
          <w:szCs w:val="24"/>
        </w:rPr>
        <w:t>报价明细表</w:t>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5C60F4CD">
      <w:pPr>
        <w:adjustRightInd w:val="0"/>
        <w:snapToGrid w:val="0"/>
        <w:spacing w:line="420" w:lineRule="exact"/>
        <w:rPr>
          <w:rFonts w:hint="eastAsia"/>
          <w:b/>
          <w:bCs/>
          <w:sz w:val="24"/>
          <w:szCs w:val="24"/>
        </w:rPr>
      </w:pPr>
    </w:p>
    <w:p w14:paraId="51B504BB">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834CA8">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02090E3">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13069F79">
      <w:pPr>
        <w:adjustRightInd w:val="0"/>
        <w:snapToGrid w:val="0"/>
        <w:spacing w:line="420" w:lineRule="exact"/>
        <w:rPr>
          <w:rFonts w:hint="eastAsia"/>
          <w:b/>
          <w:bCs/>
          <w:sz w:val="24"/>
          <w:szCs w:val="24"/>
        </w:rPr>
      </w:pPr>
    </w:p>
    <w:p w14:paraId="7353D111">
      <w:pPr>
        <w:adjustRightInd w:val="0"/>
        <w:snapToGrid w:val="0"/>
        <w:spacing w:line="420" w:lineRule="exact"/>
        <w:rPr>
          <w:rFonts w:hint="eastAsia"/>
          <w:b/>
          <w:bCs/>
          <w:sz w:val="24"/>
          <w:szCs w:val="24"/>
        </w:rPr>
      </w:pPr>
    </w:p>
    <w:p w14:paraId="40884FB1">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w:t>
      </w:r>
      <w:r>
        <w:rPr>
          <w:rFonts w:hint="eastAsia"/>
          <w:b/>
          <w:bCs/>
          <w:sz w:val="24"/>
          <w:szCs w:val="24"/>
          <w:lang w:val="en-US" w:eastAsia="zh-CN"/>
        </w:rPr>
        <w:t>10</w:t>
      </w:r>
      <w:r>
        <w:rPr>
          <w:rFonts w:hint="eastAsia"/>
          <w:b/>
          <w:bCs/>
          <w:sz w:val="24"/>
          <w:szCs w:val="24"/>
        </w:rPr>
        <w:t>：</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11F66C1E">
      <w:pPr>
        <w:widowControl/>
        <w:rPr>
          <w:rFonts w:hint="eastAsia"/>
          <w:b/>
          <w:sz w:val="24"/>
          <w:szCs w:val="24"/>
          <w:lang w:val="en-US"/>
        </w:rPr>
      </w:pPr>
    </w:p>
    <w:p w14:paraId="3A4CA85A">
      <w:pPr>
        <w:widowControl/>
        <w:rPr>
          <w:rFonts w:hint="eastAsia"/>
          <w:b/>
          <w:sz w:val="24"/>
          <w:szCs w:val="24"/>
          <w:lang w:val="en-US"/>
        </w:rPr>
      </w:pPr>
    </w:p>
    <w:p w14:paraId="69E902F5">
      <w:pPr>
        <w:widowControl/>
        <w:rPr>
          <w:rFonts w:hint="eastAsia"/>
          <w:b/>
          <w:sz w:val="24"/>
          <w:szCs w:val="24"/>
          <w:lang w:val="en-US"/>
        </w:rPr>
      </w:pPr>
    </w:p>
    <w:p w14:paraId="73F355DF">
      <w:pPr>
        <w:widowControl/>
        <w:rPr>
          <w:rFonts w:hint="eastAsia"/>
          <w:b/>
          <w:sz w:val="24"/>
          <w:szCs w:val="24"/>
          <w:lang w:val="en-US"/>
        </w:rPr>
      </w:pPr>
    </w:p>
    <w:p w14:paraId="0D672000">
      <w:pPr>
        <w:widowControl/>
        <w:rPr>
          <w:rFonts w:hint="eastAsia"/>
          <w:b/>
          <w:sz w:val="24"/>
          <w:szCs w:val="24"/>
          <w:lang w:val="en-US"/>
        </w:rPr>
      </w:pPr>
    </w:p>
    <w:p w14:paraId="620E01C8">
      <w:pPr>
        <w:widowControl/>
        <w:rPr>
          <w:rFonts w:hint="eastAsia"/>
          <w:b/>
          <w:sz w:val="24"/>
          <w:szCs w:val="24"/>
          <w:lang w:val="en-US"/>
        </w:rPr>
      </w:pPr>
    </w:p>
    <w:p w14:paraId="720E4D51">
      <w:pPr>
        <w:widowControl/>
        <w:rPr>
          <w:rFonts w:hint="eastAsia"/>
          <w:b/>
          <w:sz w:val="24"/>
          <w:szCs w:val="24"/>
          <w:lang w:val="en-US"/>
        </w:rPr>
      </w:pPr>
    </w:p>
    <w:p w14:paraId="15FE5971">
      <w:pPr>
        <w:widowControl/>
        <w:rPr>
          <w:rFonts w:hint="eastAsia"/>
          <w:b/>
          <w:sz w:val="24"/>
          <w:szCs w:val="24"/>
          <w:lang w:val="en-US"/>
        </w:rPr>
      </w:pPr>
    </w:p>
    <w:p w14:paraId="3C911FEE">
      <w:pPr>
        <w:widowControl/>
        <w:rPr>
          <w:rFonts w:hint="eastAsia"/>
          <w:b/>
          <w:sz w:val="24"/>
          <w:szCs w:val="24"/>
          <w:lang w:val="en-US"/>
        </w:rPr>
      </w:pPr>
    </w:p>
    <w:p w14:paraId="3F8C652F">
      <w:pPr>
        <w:widowControl/>
        <w:rPr>
          <w:rFonts w:hint="eastAsia"/>
          <w:b/>
          <w:sz w:val="24"/>
          <w:szCs w:val="24"/>
          <w:lang w:val="en-US"/>
        </w:rPr>
      </w:pPr>
    </w:p>
    <w:p w14:paraId="6ABEDF3F">
      <w:pPr>
        <w:widowControl/>
        <w:rPr>
          <w:rFonts w:hint="eastAsia"/>
          <w:b/>
          <w:sz w:val="24"/>
          <w:szCs w:val="24"/>
          <w:lang w:val="en-US"/>
        </w:rPr>
      </w:pPr>
    </w:p>
    <w:p w14:paraId="299FFE6A">
      <w:pPr>
        <w:widowControl/>
        <w:rPr>
          <w:rFonts w:hint="eastAsia"/>
          <w:b/>
          <w:sz w:val="24"/>
          <w:szCs w:val="24"/>
          <w:lang w:val="en-US"/>
        </w:rPr>
      </w:pPr>
    </w:p>
    <w:p w14:paraId="18FBC4D9">
      <w:pPr>
        <w:widowControl/>
        <w:rPr>
          <w:rFonts w:hint="eastAsia"/>
          <w:b/>
          <w:sz w:val="24"/>
          <w:szCs w:val="24"/>
          <w:lang w:val="en-US"/>
        </w:rPr>
      </w:pPr>
    </w:p>
    <w:p w14:paraId="1677F7CA">
      <w:pPr>
        <w:widowControl/>
        <w:rPr>
          <w:rFonts w:hint="eastAsia"/>
          <w:b/>
          <w:sz w:val="24"/>
          <w:szCs w:val="24"/>
          <w:lang w:val="en-US"/>
        </w:rPr>
      </w:pPr>
    </w:p>
    <w:p w14:paraId="34CC2D3A">
      <w:pPr>
        <w:widowControl/>
        <w:rPr>
          <w:rFonts w:hint="eastAsia"/>
          <w:b/>
          <w:sz w:val="24"/>
          <w:szCs w:val="24"/>
          <w:lang w:val="en-US"/>
        </w:rPr>
      </w:pPr>
    </w:p>
    <w:p w14:paraId="717F4186">
      <w:pPr>
        <w:widowControl/>
        <w:rPr>
          <w:rFonts w:hint="eastAsia"/>
          <w:b/>
          <w:sz w:val="24"/>
          <w:szCs w:val="24"/>
          <w:lang w:val="en-US"/>
        </w:rPr>
      </w:pPr>
    </w:p>
    <w:p w14:paraId="4A1DDA17">
      <w:pPr>
        <w:widowControl/>
        <w:rPr>
          <w:rFonts w:hint="eastAsia"/>
          <w:b/>
          <w:sz w:val="24"/>
          <w:szCs w:val="24"/>
          <w:lang w:val="en-US"/>
        </w:rPr>
      </w:pPr>
    </w:p>
    <w:p w14:paraId="0F0DB60C">
      <w:pPr>
        <w:widowControl/>
        <w:rPr>
          <w:rFonts w:hint="eastAsia"/>
          <w:b/>
          <w:sz w:val="24"/>
          <w:szCs w:val="24"/>
          <w:lang w:val="en-US"/>
        </w:rPr>
      </w:pPr>
    </w:p>
    <w:p w14:paraId="5F923A0B">
      <w:pPr>
        <w:widowControl/>
        <w:rPr>
          <w:rFonts w:hint="eastAsia"/>
          <w:b/>
          <w:sz w:val="24"/>
          <w:szCs w:val="24"/>
          <w:lang w:val="en-US"/>
        </w:rPr>
      </w:pPr>
    </w:p>
    <w:p w14:paraId="7453E339">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w:t>
      </w:r>
      <w:r>
        <w:rPr>
          <w:rFonts w:hint="eastAsia"/>
          <w:b/>
          <w:sz w:val="24"/>
          <w:szCs w:val="24"/>
          <w:lang w:val="en-US" w:eastAsia="zh-CN"/>
        </w:rPr>
        <w:t>1</w:t>
      </w:r>
      <w:r>
        <w:rPr>
          <w:rFonts w:hint="eastAsia"/>
          <w:b/>
          <w:sz w:val="24"/>
          <w:szCs w:val="24"/>
          <w:lang w:val="en-US"/>
        </w:rPr>
        <w:t>：</w:t>
      </w:r>
      <w:r>
        <w:rPr>
          <w:rFonts w:hint="eastAsia"/>
          <w:bCs/>
          <w:sz w:val="24"/>
          <w:szCs w:val="24"/>
        </w:rPr>
        <w:t>售后服务承诺书（格式自拟）提供加盖供应商公章。</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727AA38E">
      <w:pPr>
        <w:snapToGrid w:val="0"/>
        <w:spacing w:line="400" w:lineRule="exact"/>
        <w:rPr>
          <w:rFonts w:hint="eastAsia"/>
          <w:b/>
          <w:bCs/>
          <w:sz w:val="24"/>
          <w:szCs w:val="24"/>
          <w:lang w:val="en-US"/>
        </w:rPr>
      </w:pPr>
    </w:p>
    <w:p w14:paraId="31070D8E">
      <w:pPr>
        <w:snapToGrid w:val="0"/>
        <w:spacing w:line="400" w:lineRule="exact"/>
        <w:rPr>
          <w:rFonts w:hint="eastAsia"/>
          <w:b/>
          <w:bCs/>
          <w:sz w:val="24"/>
          <w:szCs w:val="24"/>
          <w:lang w:val="en-US"/>
        </w:rPr>
      </w:pPr>
    </w:p>
    <w:p w14:paraId="38639033">
      <w:pPr>
        <w:snapToGrid w:val="0"/>
        <w:spacing w:line="400" w:lineRule="exact"/>
        <w:rPr>
          <w:rFonts w:hint="eastAsia"/>
          <w:b/>
          <w:bCs/>
          <w:sz w:val="24"/>
          <w:szCs w:val="24"/>
          <w:lang w:val="en-US"/>
        </w:rPr>
      </w:pPr>
    </w:p>
    <w:p w14:paraId="343A58C0">
      <w:pPr>
        <w:snapToGrid w:val="0"/>
        <w:spacing w:line="400" w:lineRule="exact"/>
        <w:rPr>
          <w:rFonts w:hint="eastAsia"/>
          <w:b/>
          <w:bCs/>
          <w:sz w:val="24"/>
          <w:szCs w:val="24"/>
          <w:lang w:val="en-US"/>
        </w:rPr>
      </w:pPr>
    </w:p>
    <w:p w14:paraId="0B4F7B0D">
      <w:pPr>
        <w:snapToGrid w:val="0"/>
        <w:spacing w:line="400" w:lineRule="exact"/>
        <w:rPr>
          <w:rFonts w:hint="eastAsia"/>
          <w:b/>
          <w:bCs/>
          <w:sz w:val="24"/>
          <w:szCs w:val="24"/>
          <w:lang w:val="en-US"/>
        </w:rPr>
      </w:pPr>
    </w:p>
    <w:p w14:paraId="636C4231">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w:t>
      </w:r>
      <w:r>
        <w:rPr>
          <w:rFonts w:hint="eastAsia"/>
          <w:b/>
          <w:bCs/>
          <w:sz w:val="24"/>
          <w:szCs w:val="24"/>
          <w:lang w:val="en-US" w:eastAsia="zh-CN"/>
        </w:rPr>
        <w:t>2</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w:t>
      </w:r>
    </w:p>
    <w:p w14:paraId="76DF15AF">
      <w:pPr>
        <w:spacing w:line="360" w:lineRule="auto"/>
        <w:rPr>
          <w:rFonts w:hint="eastAsia"/>
          <w:sz w:val="24"/>
          <w:szCs w:val="24"/>
        </w:rPr>
      </w:pPr>
    </w:p>
    <w:p w14:paraId="674FC6D8">
      <w:pPr>
        <w:pStyle w:val="15"/>
        <w:rPr>
          <w:rFonts w:hint="eastAsia" w:hAnsi="宋体"/>
        </w:rPr>
      </w:pPr>
    </w:p>
    <w:p w14:paraId="7A8C3870">
      <w:pPr>
        <w:pStyle w:val="15"/>
        <w:rPr>
          <w:rFonts w:hint="eastAsia" w:hAnsi="宋体"/>
        </w:rPr>
      </w:pPr>
    </w:p>
    <w:p w14:paraId="705E1712">
      <w:pPr>
        <w:pStyle w:val="15"/>
        <w:rPr>
          <w:rFonts w:hint="eastAsia" w:hAnsi="宋体"/>
        </w:rPr>
      </w:pPr>
    </w:p>
    <w:p w14:paraId="64A80D71">
      <w:pPr>
        <w:pStyle w:val="15"/>
        <w:rPr>
          <w:rFonts w:hint="eastAsia" w:hAnsi="宋体"/>
        </w:rPr>
      </w:pPr>
    </w:p>
    <w:p w14:paraId="1E18844A">
      <w:pPr>
        <w:pStyle w:val="15"/>
        <w:rPr>
          <w:rFonts w:hint="eastAsia" w:hAnsi="宋体"/>
        </w:rPr>
      </w:pPr>
    </w:p>
    <w:p w14:paraId="5E2B95D7">
      <w:pPr>
        <w:pStyle w:val="15"/>
        <w:jc w:val="right"/>
        <w:rPr>
          <w:rFonts w:hint="eastAsia" w:hAnsi="宋体"/>
          <w:sz w:val="28"/>
          <w:szCs w:val="28"/>
        </w:rPr>
      </w:pPr>
    </w:p>
    <w:p w14:paraId="2836461F">
      <w:pPr>
        <w:pStyle w:val="15"/>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5"/>
        <w:snapToGrid w:val="0"/>
        <w:spacing w:line="400" w:lineRule="exact"/>
        <w:ind w:firstLine="560" w:firstLineChars="200"/>
        <w:jc w:val="both"/>
        <w:rPr>
          <w:rFonts w:hint="eastAsia" w:hAnsi="宋体"/>
          <w:color w:val="auto"/>
          <w:sz w:val="28"/>
          <w:szCs w:val="28"/>
          <w:highlight w:val="yellow"/>
          <w:lang w:bidi="zh-CN"/>
        </w:rPr>
      </w:pPr>
    </w:p>
    <w:p w14:paraId="13CCFC9B">
      <w:pPr>
        <w:pStyle w:val="15"/>
        <w:snapToGrid w:val="0"/>
        <w:spacing w:line="400" w:lineRule="exact"/>
        <w:ind w:firstLine="560" w:firstLineChars="200"/>
        <w:jc w:val="both"/>
        <w:rPr>
          <w:rFonts w:hint="eastAsia" w:hAnsi="宋体"/>
          <w:color w:val="auto"/>
          <w:sz w:val="28"/>
          <w:szCs w:val="28"/>
          <w:highlight w:val="yellow"/>
          <w:lang w:bidi="zh-CN"/>
        </w:rPr>
      </w:pPr>
    </w:p>
    <w:p w14:paraId="3A038E77">
      <w:pPr>
        <w:pStyle w:val="15"/>
        <w:snapToGrid w:val="0"/>
        <w:spacing w:line="400" w:lineRule="exact"/>
        <w:ind w:firstLine="560" w:firstLineChars="200"/>
        <w:jc w:val="both"/>
        <w:rPr>
          <w:rFonts w:hint="eastAsia" w:hAnsi="宋体"/>
          <w:color w:val="auto"/>
          <w:sz w:val="28"/>
          <w:szCs w:val="28"/>
          <w:highlight w:val="yellow"/>
          <w:lang w:bidi="zh-CN"/>
        </w:rPr>
      </w:pPr>
    </w:p>
    <w:p w14:paraId="357D4200">
      <w:pPr>
        <w:pStyle w:val="15"/>
        <w:snapToGrid w:val="0"/>
        <w:spacing w:line="400" w:lineRule="exact"/>
        <w:ind w:firstLine="560" w:firstLineChars="200"/>
        <w:jc w:val="both"/>
        <w:rPr>
          <w:rFonts w:hint="eastAsia" w:hAnsi="宋体"/>
          <w:color w:val="auto"/>
          <w:sz w:val="28"/>
          <w:szCs w:val="28"/>
          <w:highlight w:val="yellow"/>
          <w:lang w:bidi="zh-CN"/>
        </w:rPr>
      </w:pPr>
    </w:p>
    <w:p w14:paraId="2159BA84">
      <w:pPr>
        <w:pStyle w:val="15"/>
        <w:snapToGrid w:val="0"/>
        <w:spacing w:line="400" w:lineRule="exact"/>
        <w:ind w:firstLine="560" w:firstLineChars="200"/>
        <w:jc w:val="both"/>
        <w:rPr>
          <w:rFonts w:hint="eastAsia" w:hAnsi="宋体"/>
          <w:color w:val="auto"/>
          <w:sz w:val="28"/>
          <w:szCs w:val="28"/>
          <w:highlight w:val="yellow"/>
          <w:lang w:bidi="zh-CN"/>
        </w:rPr>
      </w:pPr>
    </w:p>
    <w:p w14:paraId="0A551C7E">
      <w:pPr>
        <w:pStyle w:val="15"/>
        <w:snapToGrid w:val="0"/>
        <w:spacing w:line="400" w:lineRule="exact"/>
        <w:ind w:firstLine="560" w:firstLineChars="200"/>
        <w:jc w:val="both"/>
        <w:rPr>
          <w:rFonts w:hint="eastAsia" w:hAnsi="宋体"/>
          <w:color w:val="auto"/>
          <w:sz w:val="28"/>
          <w:szCs w:val="28"/>
          <w:highlight w:val="yellow"/>
          <w:lang w:bidi="zh-CN"/>
        </w:rPr>
      </w:pPr>
    </w:p>
    <w:p w14:paraId="7E32CCA3">
      <w:pPr>
        <w:pStyle w:val="15"/>
        <w:snapToGrid w:val="0"/>
        <w:spacing w:line="400" w:lineRule="exact"/>
        <w:ind w:firstLine="560" w:firstLineChars="200"/>
        <w:jc w:val="both"/>
        <w:rPr>
          <w:rFonts w:hint="eastAsia" w:hAnsi="宋体"/>
          <w:color w:val="auto"/>
          <w:sz w:val="28"/>
          <w:szCs w:val="28"/>
          <w:highlight w:val="yellow"/>
          <w:lang w:bidi="zh-CN"/>
        </w:rPr>
      </w:pPr>
    </w:p>
    <w:p w14:paraId="7DE17243">
      <w:pPr>
        <w:pStyle w:val="15"/>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5"/>
        <w:snapToGrid w:val="0"/>
        <w:spacing w:line="400" w:lineRule="exact"/>
        <w:ind w:firstLine="560" w:firstLineChars="200"/>
        <w:jc w:val="both"/>
        <w:rPr>
          <w:rFonts w:hint="eastAsia" w:hAnsi="宋体"/>
          <w:color w:val="auto"/>
          <w:sz w:val="28"/>
          <w:szCs w:val="28"/>
          <w:lang w:bidi="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6"/>
      <w:jc w:val="center"/>
      <w:rPr>
        <w:rFonts w:hint="eastAsia"/>
      </w:rPr>
    </w:pPr>
    <w:r>
      <w:fldChar w:fldCharType="begin"/>
    </w:r>
    <w:r>
      <w:instrText xml:space="preserve">PAGE   \* MERGEFORMAT</w:instrText>
    </w:r>
    <w:r>
      <w:fldChar w:fldCharType="separate"/>
    </w:r>
    <w:r>
      <w:t>2</w:t>
    </w:r>
    <w:r>
      <w:fldChar w:fldCharType="end"/>
    </w:r>
  </w:p>
  <w:p w14:paraId="14FCAC32">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FBBA"/>
    <w:multiLevelType w:val="singleLevel"/>
    <w:tmpl w:val="EFDFFBBA"/>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10E22"/>
    <w:rsid w:val="004363CF"/>
    <w:rsid w:val="004B366E"/>
    <w:rsid w:val="005635BA"/>
    <w:rsid w:val="005D56FE"/>
    <w:rsid w:val="00622B0E"/>
    <w:rsid w:val="00636149"/>
    <w:rsid w:val="00644C49"/>
    <w:rsid w:val="008474E3"/>
    <w:rsid w:val="008C3291"/>
    <w:rsid w:val="008C40E9"/>
    <w:rsid w:val="008D55FE"/>
    <w:rsid w:val="00954545"/>
    <w:rsid w:val="009C2C21"/>
    <w:rsid w:val="009C7492"/>
    <w:rsid w:val="009D48E2"/>
    <w:rsid w:val="00A277B8"/>
    <w:rsid w:val="00A450E0"/>
    <w:rsid w:val="00A6244D"/>
    <w:rsid w:val="00AD12CC"/>
    <w:rsid w:val="00C50B98"/>
    <w:rsid w:val="00D03DEC"/>
    <w:rsid w:val="00D550E2"/>
    <w:rsid w:val="00E11251"/>
    <w:rsid w:val="00E96473"/>
    <w:rsid w:val="00EF4233"/>
    <w:rsid w:val="00F11AEA"/>
    <w:rsid w:val="00F23861"/>
    <w:rsid w:val="00F518CA"/>
    <w:rsid w:val="00F90EBD"/>
    <w:rsid w:val="011B764B"/>
    <w:rsid w:val="017522F6"/>
    <w:rsid w:val="01893D0B"/>
    <w:rsid w:val="022E26FA"/>
    <w:rsid w:val="031A67DB"/>
    <w:rsid w:val="03914CEF"/>
    <w:rsid w:val="04640655"/>
    <w:rsid w:val="051A0D14"/>
    <w:rsid w:val="06874187"/>
    <w:rsid w:val="07106873"/>
    <w:rsid w:val="07124399"/>
    <w:rsid w:val="078E1545"/>
    <w:rsid w:val="0818329B"/>
    <w:rsid w:val="08A92ADB"/>
    <w:rsid w:val="08F57ACE"/>
    <w:rsid w:val="09740162"/>
    <w:rsid w:val="098E3A7F"/>
    <w:rsid w:val="09B94F9F"/>
    <w:rsid w:val="0A410AF1"/>
    <w:rsid w:val="0B341C38"/>
    <w:rsid w:val="0B3B31B9"/>
    <w:rsid w:val="0BE81B6C"/>
    <w:rsid w:val="0C6C454B"/>
    <w:rsid w:val="0D703F33"/>
    <w:rsid w:val="0F046CBD"/>
    <w:rsid w:val="0FEB39D9"/>
    <w:rsid w:val="10637045"/>
    <w:rsid w:val="106B1579"/>
    <w:rsid w:val="10B71B0D"/>
    <w:rsid w:val="111D5E14"/>
    <w:rsid w:val="11F76665"/>
    <w:rsid w:val="126D0509"/>
    <w:rsid w:val="12A64154"/>
    <w:rsid w:val="132536A6"/>
    <w:rsid w:val="141A488D"/>
    <w:rsid w:val="14C17F85"/>
    <w:rsid w:val="14C2134B"/>
    <w:rsid w:val="153656F6"/>
    <w:rsid w:val="154C6CC8"/>
    <w:rsid w:val="159E329B"/>
    <w:rsid w:val="16333030"/>
    <w:rsid w:val="16E661C3"/>
    <w:rsid w:val="17103D25"/>
    <w:rsid w:val="171A6014"/>
    <w:rsid w:val="185C1B7C"/>
    <w:rsid w:val="18664544"/>
    <w:rsid w:val="18C272A1"/>
    <w:rsid w:val="18F02060"/>
    <w:rsid w:val="18FF4051"/>
    <w:rsid w:val="190B0C48"/>
    <w:rsid w:val="19744A3F"/>
    <w:rsid w:val="197A4AF0"/>
    <w:rsid w:val="19CF6119"/>
    <w:rsid w:val="1A7E52AB"/>
    <w:rsid w:val="1AB53561"/>
    <w:rsid w:val="1AC6549B"/>
    <w:rsid w:val="1C766D20"/>
    <w:rsid w:val="1D813B01"/>
    <w:rsid w:val="1E4C7D38"/>
    <w:rsid w:val="1F130F43"/>
    <w:rsid w:val="1F7A66EC"/>
    <w:rsid w:val="206C021E"/>
    <w:rsid w:val="20FD17BE"/>
    <w:rsid w:val="230E6664"/>
    <w:rsid w:val="241A61E3"/>
    <w:rsid w:val="250643AD"/>
    <w:rsid w:val="25B34B41"/>
    <w:rsid w:val="25F52A64"/>
    <w:rsid w:val="263B7010"/>
    <w:rsid w:val="26B02E2F"/>
    <w:rsid w:val="27514612"/>
    <w:rsid w:val="27AB2EB7"/>
    <w:rsid w:val="281F5195"/>
    <w:rsid w:val="28373807"/>
    <w:rsid w:val="292875F4"/>
    <w:rsid w:val="29C55D89"/>
    <w:rsid w:val="2ADF54FF"/>
    <w:rsid w:val="2B5B780D"/>
    <w:rsid w:val="2BBA7BCA"/>
    <w:rsid w:val="2C267E1B"/>
    <w:rsid w:val="2C4C7A31"/>
    <w:rsid w:val="2CD12EA1"/>
    <w:rsid w:val="2DAFE441"/>
    <w:rsid w:val="2EA119DB"/>
    <w:rsid w:val="2F1523C9"/>
    <w:rsid w:val="2FD656B4"/>
    <w:rsid w:val="300F506A"/>
    <w:rsid w:val="30120CF3"/>
    <w:rsid w:val="30B31E99"/>
    <w:rsid w:val="31172428"/>
    <w:rsid w:val="316B62D0"/>
    <w:rsid w:val="31745184"/>
    <w:rsid w:val="318123B0"/>
    <w:rsid w:val="31B163D9"/>
    <w:rsid w:val="32B37F2E"/>
    <w:rsid w:val="3330157F"/>
    <w:rsid w:val="33FFF9CB"/>
    <w:rsid w:val="349D49F2"/>
    <w:rsid w:val="35076310"/>
    <w:rsid w:val="358931C8"/>
    <w:rsid w:val="363D46DF"/>
    <w:rsid w:val="369D6F2B"/>
    <w:rsid w:val="36B25A25"/>
    <w:rsid w:val="36B3674F"/>
    <w:rsid w:val="37E450B2"/>
    <w:rsid w:val="384F24A7"/>
    <w:rsid w:val="38561A88"/>
    <w:rsid w:val="397228F1"/>
    <w:rsid w:val="397A22CF"/>
    <w:rsid w:val="39ED01CA"/>
    <w:rsid w:val="3A2D5B5F"/>
    <w:rsid w:val="3A5B3385"/>
    <w:rsid w:val="3A7E7074"/>
    <w:rsid w:val="3AD4138A"/>
    <w:rsid w:val="3B5322AF"/>
    <w:rsid w:val="3C7E9FC9"/>
    <w:rsid w:val="3CD25455"/>
    <w:rsid w:val="3CF234B6"/>
    <w:rsid w:val="3D9B618F"/>
    <w:rsid w:val="3DFC62A4"/>
    <w:rsid w:val="3E1A5306"/>
    <w:rsid w:val="3E497999"/>
    <w:rsid w:val="3E72001C"/>
    <w:rsid w:val="3ECB6600"/>
    <w:rsid w:val="3F910D25"/>
    <w:rsid w:val="3F976DC8"/>
    <w:rsid w:val="3FD7D6D8"/>
    <w:rsid w:val="40090210"/>
    <w:rsid w:val="4061721C"/>
    <w:rsid w:val="406665E0"/>
    <w:rsid w:val="40994C08"/>
    <w:rsid w:val="40AC7443"/>
    <w:rsid w:val="41594397"/>
    <w:rsid w:val="416074D3"/>
    <w:rsid w:val="42A56F6B"/>
    <w:rsid w:val="431E3281"/>
    <w:rsid w:val="43B34232"/>
    <w:rsid w:val="44111043"/>
    <w:rsid w:val="45C767DD"/>
    <w:rsid w:val="45DC10F2"/>
    <w:rsid w:val="4607616F"/>
    <w:rsid w:val="47411B55"/>
    <w:rsid w:val="478F0B12"/>
    <w:rsid w:val="480F755D"/>
    <w:rsid w:val="481E3C44"/>
    <w:rsid w:val="49CA5E32"/>
    <w:rsid w:val="49FB248F"/>
    <w:rsid w:val="4A11580F"/>
    <w:rsid w:val="4A201CE0"/>
    <w:rsid w:val="4A881849"/>
    <w:rsid w:val="4B5E0EBD"/>
    <w:rsid w:val="4BA206E8"/>
    <w:rsid w:val="4C196BFC"/>
    <w:rsid w:val="4C6C1422"/>
    <w:rsid w:val="4CE511D4"/>
    <w:rsid w:val="4DEE3752"/>
    <w:rsid w:val="4DF47921"/>
    <w:rsid w:val="4E8A11BA"/>
    <w:rsid w:val="4F155DA1"/>
    <w:rsid w:val="4FFFA3A6"/>
    <w:rsid w:val="51421F4D"/>
    <w:rsid w:val="518C7E71"/>
    <w:rsid w:val="5312161C"/>
    <w:rsid w:val="53BC2C8F"/>
    <w:rsid w:val="54E573FD"/>
    <w:rsid w:val="55E0078B"/>
    <w:rsid w:val="567FCE8C"/>
    <w:rsid w:val="568A3B11"/>
    <w:rsid w:val="56BC4D54"/>
    <w:rsid w:val="571C5406"/>
    <w:rsid w:val="57412D1B"/>
    <w:rsid w:val="5756214A"/>
    <w:rsid w:val="57802226"/>
    <w:rsid w:val="57AE0B41"/>
    <w:rsid w:val="586670F9"/>
    <w:rsid w:val="58AF6812"/>
    <w:rsid w:val="58C46142"/>
    <w:rsid w:val="59A57D21"/>
    <w:rsid w:val="59E208A7"/>
    <w:rsid w:val="5A4534B6"/>
    <w:rsid w:val="5AE92625"/>
    <w:rsid w:val="5B156E17"/>
    <w:rsid w:val="5B6DFF76"/>
    <w:rsid w:val="5BE30FD5"/>
    <w:rsid w:val="5C5F065B"/>
    <w:rsid w:val="5C6A6CCD"/>
    <w:rsid w:val="5CA16BF1"/>
    <w:rsid w:val="5CC22998"/>
    <w:rsid w:val="5CFE6039"/>
    <w:rsid w:val="5E6301AB"/>
    <w:rsid w:val="5E6F4DA2"/>
    <w:rsid w:val="5F6661A5"/>
    <w:rsid w:val="5F6B25EE"/>
    <w:rsid w:val="5F8605F5"/>
    <w:rsid w:val="5F88611B"/>
    <w:rsid w:val="5FFF48EF"/>
    <w:rsid w:val="634F2327"/>
    <w:rsid w:val="6380654F"/>
    <w:rsid w:val="6416019A"/>
    <w:rsid w:val="64942E6C"/>
    <w:rsid w:val="64AF5EF8"/>
    <w:rsid w:val="64DEB7E9"/>
    <w:rsid w:val="651D5558"/>
    <w:rsid w:val="656D9C30"/>
    <w:rsid w:val="65AE4402"/>
    <w:rsid w:val="66383CCB"/>
    <w:rsid w:val="66AD88D1"/>
    <w:rsid w:val="66BB5028"/>
    <w:rsid w:val="66ED0F5A"/>
    <w:rsid w:val="69690D6B"/>
    <w:rsid w:val="696F20FA"/>
    <w:rsid w:val="6A3A2708"/>
    <w:rsid w:val="6ADB7A47"/>
    <w:rsid w:val="6B824366"/>
    <w:rsid w:val="6CD80C95"/>
    <w:rsid w:val="6CE801F9"/>
    <w:rsid w:val="6DAE1443"/>
    <w:rsid w:val="6E31797E"/>
    <w:rsid w:val="6E66E4D7"/>
    <w:rsid w:val="6EB26D11"/>
    <w:rsid w:val="6F3EBB4B"/>
    <w:rsid w:val="6F7706EC"/>
    <w:rsid w:val="6F7D3698"/>
    <w:rsid w:val="70227A0B"/>
    <w:rsid w:val="706A42C2"/>
    <w:rsid w:val="719A3A8C"/>
    <w:rsid w:val="71ED1C78"/>
    <w:rsid w:val="71FB277D"/>
    <w:rsid w:val="72306EC6"/>
    <w:rsid w:val="72DFDF3F"/>
    <w:rsid w:val="72FF06ED"/>
    <w:rsid w:val="736B748E"/>
    <w:rsid w:val="73B9469D"/>
    <w:rsid w:val="73FF8C87"/>
    <w:rsid w:val="74510D7A"/>
    <w:rsid w:val="74B21625"/>
    <w:rsid w:val="74B7ACAC"/>
    <w:rsid w:val="756225A9"/>
    <w:rsid w:val="7564688B"/>
    <w:rsid w:val="75C90A12"/>
    <w:rsid w:val="76FF0ECC"/>
    <w:rsid w:val="774E77F3"/>
    <w:rsid w:val="775D3FC4"/>
    <w:rsid w:val="778B17C2"/>
    <w:rsid w:val="77B07B65"/>
    <w:rsid w:val="78D65CCA"/>
    <w:rsid w:val="78DA6BAA"/>
    <w:rsid w:val="7937B0BD"/>
    <w:rsid w:val="79393B8B"/>
    <w:rsid w:val="79E37203"/>
    <w:rsid w:val="79F39D60"/>
    <w:rsid w:val="7AE3B2F3"/>
    <w:rsid w:val="7B256ABC"/>
    <w:rsid w:val="7B3A4316"/>
    <w:rsid w:val="7BDF545B"/>
    <w:rsid w:val="7BFF6E21"/>
    <w:rsid w:val="7C516BDF"/>
    <w:rsid w:val="7CBFDBB3"/>
    <w:rsid w:val="7D553D78"/>
    <w:rsid w:val="7DEE0627"/>
    <w:rsid w:val="7DFAB7CD"/>
    <w:rsid w:val="7E6F0290"/>
    <w:rsid w:val="7EA17EFE"/>
    <w:rsid w:val="7EECD86B"/>
    <w:rsid w:val="7F7B67FD"/>
    <w:rsid w:val="7F8740FD"/>
    <w:rsid w:val="7FB796D3"/>
    <w:rsid w:val="7FBDB510"/>
    <w:rsid w:val="7FEB2083"/>
    <w:rsid w:val="7FEDC3F1"/>
    <w:rsid w:val="7FF94121"/>
    <w:rsid w:val="7FFD92B1"/>
    <w:rsid w:val="7FFE258B"/>
    <w:rsid w:val="7FFFC314"/>
    <w:rsid w:val="9B7F1140"/>
    <w:rsid w:val="9FFDF4FF"/>
    <w:rsid w:val="ABE3EEFB"/>
    <w:rsid w:val="B33C6D7A"/>
    <w:rsid w:val="B6FFB9D5"/>
    <w:rsid w:val="B7D37415"/>
    <w:rsid w:val="B7FFDBB9"/>
    <w:rsid w:val="BDE73270"/>
    <w:rsid w:val="BDED7DC7"/>
    <w:rsid w:val="BF9B4CA5"/>
    <w:rsid w:val="BFBFE444"/>
    <w:rsid w:val="BFF86355"/>
    <w:rsid w:val="C7E5C10A"/>
    <w:rsid w:val="C7FF6CEC"/>
    <w:rsid w:val="CEDF2D07"/>
    <w:rsid w:val="DB7B7658"/>
    <w:rsid w:val="DBBC7813"/>
    <w:rsid w:val="DF37C34A"/>
    <w:rsid w:val="DFFE72FB"/>
    <w:rsid w:val="EEFB1920"/>
    <w:rsid w:val="F49D8EEC"/>
    <w:rsid w:val="F49FDE57"/>
    <w:rsid w:val="F5ADAD7E"/>
    <w:rsid w:val="F966F8B4"/>
    <w:rsid w:val="FBFF5E7E"/>
    <w:rsid w:val="FCAFC40E"/>
    <w:rsid w:val="FCF57792"/>
    <w:rsid w:val="FCFC6F27"/>
    <w:rsid w:val="FDEFCABE"/>
    <w:rsid w:val="FEEF8675"/>
    <w:rsid w:val="FEF1B636"/>
    <w:rsid w:val="FF0D46EA"/>
    <w:rsid w:val="FFBD837F"/>
    <w:rsid w:val="FFBFBBAE"/>
    <w:rsid w:val="FFDFD01E"/>
    <w:rsid w:val="FFE5FEEE"/>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2"/>
    <w:qFormat/>
    <w:uiPriority w:val="0"/>
    <w:pPr>
      <w:tabs>
        <w:tab w:val="center" w:pos="4153"/>
        <w:tab w:val="right" w:pos="8306"/>
      </w:tabs>
      <w:snapToGrid w:val="0"/>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val="en-US" w:bidi="ar-SA"/>
    </w:rPr>
  </w:style>
  <w:style w:type="paragraph" w:styleId="9">
    <w:name w:val="annotation subject"/>
    <w:basedOn w:val="3"/>
    <w:next w:val="3"/>
    <w:link w:val="25"/>
    <w:qFormat/>
    <w:uiPriority w:val="0"/>
    <w:rPr>
      <w:b/>
      <w:bCs/>
    </w:rPr>
  </w:style>
  <w:style w:type="paragraph" w:styleId="10">
    <w:name w:val="Body Text First Indent 2"/>
    <w:basedOn w:val="1"/>
    <w:next w:val="1"/>
    <w:qFormat/>
    <w:uiPriority w:val="0"/>
    <w:pPr>
      <w:ind w:firstLine="420" w:firstLineChars="200"/>
    </w:pPr>
    <w:rPr>
      <w:rFonts w:ascii="仿宋_GB2312" w:hAnsi="Arial" w:eastAsia="仿宋_GB2312"/>
      <w:sz w:val="21"/>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p0"/>
    <w:basedOn w:val="1"/>
    <w:autoRedefine/>
    <w:qFormat/>
    <w:uiPriority w:val="99"/>
    <w:pPr>
      <w:widowControl/>
    </w:pPr>
    <w:rPr>
      <w:szCs w:val="21"/>
    </w:rPr>
  </w:style>
  <w:style w:type="character" w:customStyle="1" w:styleId="17">
    <w:name w:val="font01"/>
    <w:basedOn w:val="13"/>
    <w:autoRedefine/>
    <w:qFormat/>
    <w:uiPriority w:val="0"/>
    <w:rPr>
      <w:rFonts w:ascii="Calibri" w:hAnsi="Calibri" w:cs="Calibri"/>
      <w:color w:val="000000"/>
      <w:sz w:val="24"/>
      <w:szCs w:val="24"/>
      <w:u w:val="none"/>
    </w:rPr>
  </w:style>
  <w:style w:type="character" w:customStyle="1" w:styleId="18">
    <w:name w:val="font31"/>
    <w:basedOn w:val="13"/>
    <w:autoRedefine/>
    <w:qFormat/>
    <w:uiPriority w:val="0"/>
    <w:rPr>
      <w:rFonts w:hint="eastAsia" w:ascii="宋体" w:hAnsi="宋体" w:eastAsia="宋体" w:cs="宋体"/>
      <w:color w:val="000000"/>
      <w:sz w:val="24"/>
      <w:szCs w:val="24"/>
      <w:u w:val="none"/>
    </w:rPr>
  </w:style>
  <w:style w:type="character" w:customStyle="1" w:styleId="19">
    <w:name w:val="font41"/>
    <w:basedOn w:val="13"/>
    <w:autoRedefine/>
    <w:qFormat/>
    <w:uiPriority w:val="0"/>
    <w:rPr>
      <w:rFonts w:hint="eastAsia" w:ascii="宋体" w:hAnsi="宋体" w:eastAsia="宋体" w:cs="宋体"/>
      <w:color w:val="000000"/>
      <w:sz w:val="24"/>
      <w:szCs w:val="24"/>
      <w:u w:val="none"/>
    </w:rPr>
  </w:style>
  <w:style w:type="character" w:customStyle="1" w:styleId="20">
    <w:name w:val="font51"/>
    <w:basedOn w:val="13"/>
    <w:autoRedefine/>
    <w:qFormat/>
    <w:uiPriority w:val="0"/>
    <w:rPr>
      <w:rFonts w:hint="default" w:ascii="Calibri" w:hAnsi="Calibri" w:cs="Calibri"/>
      <w:color w:val="000000"/>
      <w:sz w:val="24"/>
      <w:szCs w:val="24"/>
      <w:u w:val="none"/>
    </w:rPr>
  </w:style>
  <w:style w:type="character" w:customStyle="1" w:styleId="21">
    <w:name w:val="页眉 字符"/>
    <w:basedOn w:val="13"/>
    <w:link w:val="7"/>
    <w:qFormat/>
    <w:uiPriority w:val="99"/>
    <w:rPr>
      <w:rFonts w:ascii="宋体" w:hAnsi="宋体" w:cs="宋体"/>
      <w:sz w:val="18"/>
      <w:szCs w:val="18"/>
      <w:lang w:val="zh-CN" w:bidi="zh-CN"/>
    </w:rPr>
  </w:style>
  <w:style w:type="character" w:customStyle="1" w:styleId="22">
    <w:name w:val="页脚 字符"/>
    <w:basedOn w:val="13"/>
    <w:link w:val="6"/>
    <w:qFormat/>
    <w:uiPriority w:val="0"/>
    <w:rPr>
      <w:rFonts w:ascii="宋体" w:hAnsi="宋体" w:cs="宋体"/>
      <w:sz w:val="18"/>
      <w:szCs w:val="18"/>
      <w:lang w:val="zh-CN" w:bidi="zh-CN"/>
    </w:rPr>
  </w:style>
  <w:style w:type="paragraph" w:customStyle="1" w:styleId="23">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4">
    <w:name w:val="批注文字 字符"/>
    <w:basedOn w:val="13"/>
    <w:link w:val="3"/>
    <w:qFormat/>
    <w:uiPriority w:val="0"/>
    <w:rPr>
      <w:rFonts w:ascii="宋体" w:hAnsi="宋体" w:cs="宋体"/>
      <w:sz w:val="22"/>
      <w:szCs w:val="22"/>
      <w:lang w:val="zh-CN" w:bidi="zh-CN"/>
    </w:rPr>
  </w:style>
  <w:style w:type="character" w:customStyle="1" w:styleId="25">
    <w:name w:val="批注主题 字符"/>
    <w:basedOn w:val="24"/>
    <w:link w:val="9"/>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B2BE607-CCD6-4108-BDDF-5ACC4E37BD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5671</Words>
  <Characters>6478</Characters>
  <Lines>1308</Lines>
  <Paragraphs>1279</Paragraphs>
  <TotalTime>45</TotalTime>
  <ScaleCrop>false</ScaleCrop>
  <LinksUpToDate>false</LinksUpToDate>
  <CharactersWithSpaces>7450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2025-03-23T21:09:00Z</dcterms:created>
  <dc:creator>快乐达人</dc:creator>
  <cp:lastModifiedBy>王丹丹</cp:lastModifiedBy>
  <dcterms:modified xsi:type="dcterms:W3CDTF">2026-04-03T07:45:50Z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27F02D9CDA71433A90BD5689AB7F6725_13</vt:lpwstr>
  </property>
  <property fmtid="{D5CDD505-2E9C-101B-9397-08002B2CF9AE}" pid="4" name="KSOTemplateDocerSaveRecord">
    <vt:lpwstr>eyJoZGlkIjoiYjRhNTMwNmJjZWYxOTNlMTVlNWMzOWJjNTFjYTBjNDUiLCJ1c2VySWQiOiIxNjg1NTgyNzIyIn0=</vt:lpwstr>
  </property>
</Properties>
</file>